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41E8" w14:textId="77777777" w:rsidR="007311E2" w:rsidRPr="007311E2" w:rsidRDefault="007311E2" w:rsidP="007311E2">
      <w:pPr>
        <w:pStyle w:val="Standard"/>
        <w:widowControl w:val="0"/>
        <w:jc w:val="center"/>
        <w:rPr>
          <w:rFonts w:ascii="Calibri Light" w:hAnsi="Calibri Light" w:cs="Calibri Light"/>
          <w:b/>
          <w:bCs/>
          <w:sz w:val="20"/>
          <w:szCs w:val="20"/>
          <w:lang w:val="es-CO"/>
        </w:rPr>
      </w:pPr>
      <w:r w:rsidRPr="007311E2">
        <w:rPr>
          <w:rFonts w:ascii="Calibri Light" w:hAnsi="Calibri Light" w:cs="Calibri Light"/>
          <w:b/>
          <w:sz w:val="20"/>
          <w:szCs w:val="20"/>
          <w:lang w:val="es-CO"/>
        </w:rPr>
        <w:t>SECCIÓN</w:t>
      </w:r>
      <w:r w:rsidRPr="007311E2">
        <w:rPr>
          <w:rFonts w:ascii="Calibri Light" w:hAnsi="Calibri Light" w:cs="Calibri Light"/>
          <w:b/>
          <w:bCs/>
          <w:sz w:val="20"/>
          <w:szCs w:val="20"/>
          <w:lang w:val="es-CO"/>
        </w:rPr>
        <w:t xml:space="preserve"> </w:t>
      </w:r>
      <w:bookmarkStart w:id="0" w:name="_Hlk101364984"/>
      <w:r w:rsidRPr="007311E2">
        <w:rPr>
          <w:rFonts w:ascii="Calibri Light" w:hAnsi="Calibri Light" w:cs="Calibri Light"/>
          <w:b/>
          <w:bCs/>
          <w:sz w:val="20"/>
          <w:szCs w:val="20"/>
          <w:lang w:val="es-CO"/>
        </w:rPr>
        <w:t>VI MODELO DE</w:t>
      </w:r>
      <w:bookmarkEnd w:id="0"/>
      <w:r w:rsidRPr="007311E2">
        <w:rPr>
          <w:rFonts w:ascii="Calibri Light" w:hAnsi="Calibri Light" w:cs="Calibri Light"/>
          <w:b/>
          <w:bCs/>
          <w:sz w:val="20"/>
          <w:szCs w:val="20"/>
          <w:lang w:val="es-CO"/>
        </w:rPr>
        <w:t xml:space="preserve"> SERVICIO</w:t>
      </w:r>
    </w:p>
    <w:p w14:paraId="065726F8" w14:textId="77777777" w:rsidR="007311E2" w:rsidRPr="007311E2" w:rsidRDefault="007311E2" w:rsidP="007311E2">
      <w:pPr>
        <w:pStyle w:val="Standard"/>
        <w:widowControl w:val="0"/>
        <w:jc w:val="center"/>
        <w:rPr>
          <w:rFonts w:ascii="Calibri Light" w:hAnsi="Calibri Light" w:cs="Calibri Light"/>
          <w:b/>
          <w:bCs/>
          <w:sz w:val="20"/>
          <w:szCs w:val="20"/>
          <w:lang w:val="es-CO"/>
        </w:rPr>
      </w:pPr>
    </w:p>
    <w:p w14:paraId="587EB42F"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p>
    <w:p w14:paraId="0FD362D7"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r w:rsidRPr="007311E2">
        <w:rPr>
          <w:rFonts w:ascii="Calibri Light" w:eastAsiaTheme="majorEastAsia" w:hAnsi="Calibri Light" w:cs="Calibri Light"/>
          <w:b/>
          <w:bCs/>
          <w:sz w:val="20"/>
          <w:szCs w:val="20"/>
          <w:lang w:val="es-CO"/>
        </w:rPr>
        <w:t xml:space="preserve">WILDLIFE CONSERVATION SOCIETY - WCS </w:t>
      </w:r>
    </w:p>
    <w:p w14:paraId="3B839DEF"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r w:rsidRPr="007311E2">
        <w:rPr>
          <w:rFonts w:ascii="Calibri Light" w:eastAsiaTheme="majorEastAsia" w:hAnsi="Calibri Light" w:cs="Calibri Light"/>
          <w:b/>
          <w:bCs/>
          <w:sz w:val="20"/>
          <w:szCs w:val="20"/>
          <w:lang w:val="es-CO"/>
        </w:rPr>
        <w:t xml:space="preserve"> </w:t>
      </w:r>
    </w:p>
    <w:p w14:paraId="434EACC5" w14:textId="77777777" w:rsidR="007311E2" w:rsidRPr="007311E2" w:rsidRDefault="007311E2" w:rsidP="007311E2">
      <w:pPr>
        <w:pStyle w:val="Standard"/>
        <w:widowControl w:val="0"/>
        <w:rPr>
          <w:rFonts w:ascii="Calibri Light" w:eastAsiaTheme="majorEastAsia" w:hAnsi="Calibri Light" w:cs="Calibri Light"/>
          <w:b/>
          <w:bCs/>
          <w:sz w:val="20"/>
          <w:szCs w:val="20"/>
          <w:lang w:val="es-CO"/>
        </w:rPr>
      </w:pPr>
    </w:p>
    <w:p w14:paraId="3C46DE54"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r w:rsidRPr="007311E2">
        <w:rPr>
          <w:rFonts w:ascii="Calibri Light" w:eastAsiaTheme="majorEastAsia" w:hAnsi="Calibri Light" w:cs="Calibri Light"/>
          <w:b/>
          <w:bCs/>
          <w:sz w:val="20"/>
          <w:szCs w:val="20"/>
          <w:lang w:val="es-CO"/>
        </w:rPr>
        <w:t xml:space="preserve">PROYECTO DE MANEJO INTEGRADO DE LA CUENCA DEL RÍO PUTUMAYO-IÇÁ </w:t>
      </w:r>
    </w:p>
    <w:p w14:paraId="05CC116A"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r w:rsidRPr="007311E2">
        <w:rPr>
          <w:rFonts w:ascii="Calibri Light" w:eastAsiaTheme="majorEastAsia" w:hAnsi="Calibri Light" w:cs="Calibri Light"/>
          <w:b/>
          <w:bCs/>
          <w:sz w:val="20"/>
          <w:szCs w:val="20"/>
          <w:lang w:val="es-CO"/>
        </w:rPr>
        <w:t xml:space="preserve"> </w:t>
      </w:r>
    </w:p>
    <w:p w14:paraId="00C4BB45"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r w:rsidRPr="007311E2">
        <w:rPr>
          <w:rFonts w:ascii="Calibri Light" w:eastAsiaTheme="majorEastAsia" w:hAnsi="Calibri Light" w:cs="Calibri Light"/>
          <w:b/>
          <w:bCs/>
          <w:sz w:val="20"/>
          <w:szCs w:val="20"/>
          <w:lang w:val="es-CO"/>
        </w:rPr>
        <w:t>DONACIÓN GEF TF0B8254-6L (P172893) </w:t>
      </w:r>
    </w:p>
    <w:p w14:paraId="1650FC8B" w14:textId="77777777" w:rsidR="007311E2" w:rsidRPr="007311E2" w:rsidRDefault="007311E2" w:rsidP="007311E2">
      <w:pPr>
        <w:pStyle w:val="Standard"/>
        <w:widowControl w:val="0"/>
        <w:jc w:val="center"/>
        <w:rPr>
          <w:rFonts w:ascii="Calibri Light" w:eastAsiaTheme="majorEastAsia" w:hAnsi="Calibri Light" w:cs="Calibri Light"/>
          <w:b/>
          <w:bCs/>
          <w:sz w:val="20"/>
          <w:szCs w:val="20"/>
          <w:lang w:val="es-CO"/>
        </w:rPr>
      </w:pPr>
    </w:p>
    <w:p w14:paraId="3BF515FF" w14:textId="77777777" w:rsidR="007311E2" w:rsidRPr="007311E2" w:rsidRDefault="007311E2" w:rsidP="007311E2">
      <w:pPr>
        <w:spacing w:after="0"/>
        <w:jc w:val="center"/>
        <w:rPr>
          <w:rFonts w:ascii="Calibri Light" w:eastAsiaTheme="majorEastAsia" w:hAnsi="Calibri Light" w:cs="Calibri Light"/>
          <w:b/>
          <w:bCs/>
          <w:kern w:val="3"/>
          <w:sz w:val="20"/>
          <w:szCs w:val="20"/>
          <w:lang w:eastAsia="es-CO"/>
        </w:rPr>
      </w:pPr>
      <w:r w:rsidRPr="007311E2">
        <w:rPr>
          <w:rFonts w:ascii="Calibri Light" w:eastAsiaTheme="majorEastAsia" w:hAnsi="Calibri Light" w:cs="Calibri Light"/>
          <w:b/>
          <w:bCs/>
          <w:kern w:val="3"/>
          <w:sz w:val="20"/>
          <w:szCs w:val="20"/>
          <w:lang w:eastAsia="es-CO"/>
        </w:rPr>
        <w:t>ORDEN DE SERVICIO No. OS GEFPU- GEFPU-SNC-0012024</w:t>
      </w:r>
    </w:p>
    <w:p w14:paraId="4459B123" w14:textId="77777777" w:rsidR="007311E2" w:rsidRPr="007311E2" w:rsidRDefault="007311E2" w:rsidP="007311E2">
      <w:pPr>
        <w:pStyle w:val="Standard"/>
        <w:widowControl w:val="0"/>
        <w:jc w:val="center"/>
        <w:rPr>
          <w:rFonts w:ascii="Calibri Light" w:hAnsi="Calibri Light" w:cs="Calibri Light"/>
          <w:sz w:val="20"/>
          <w:szCs w:val="20"/>
          <w:lang w:val="es-CO"/>
        </w:rPr>
      </w:pPr>
    </w:p>
    <w:p w14:paraId="3FED779D"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14128B18"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Fecha: </w:t>
      </w:r>
    </w:p>
    <w:p w14:paraId="266ECF05" w14:textId="77777777" w:rsidR="007311E2" w:rsidRPr="007311E2" w:rsidRDefault="007311E2" w:rsidP="007311E2">
      <w:pPr>
        <w:widowControl w:val="0"/>
        <w:autoSpaceDE w:val="0"/>
        <w:spacing w:after="0"/>
        <w:jc w:val="both"/>
        <w:rPr>
          <w:rFonts w:ascii="Calibri Light" w:eastAsiaTheme="majorEastAsia" w:hAnsi="Calibri Light" w:cs="Calibri Light"/>
          <w:b/>
          <w:bCs/>
          <w:sz w:val="20"/>
          <w:szCs w:val="20"/>
        </w:rPr>
      </w:pPr>
      <w:r w:rsidRPr="007311E2">
        <w:rPr>
          <w:rFonts w:ascii="Calibri Light" w:eastAsiaTheme="majorEastAsia" w:hAnsi="Calibri Light" w:cs="Calibri Light"/>
          <w:b/>
          <w:bCs/>
          <w:sz w:val="20"/>
          <w:szCs w:val="20"/>
        </w:rPr>
        <w:t xml:space="preserve">Nombre del Contratante: </w:t>
      </w:r>
    </w:p>
    <w:p w14:paraId="0408A83F" w14:textId="77777777" w:rsidR="007311E2" w:rsidRPr="007311E2" w:rsidRDefault="007311E2" w:rsidP="007311E2">
      <w:pPr>
        <w:widowControl w:val="0"/>
        <w:autoSpaceDE w:val="0"/>
        <w:spacing w:after="0"/>
        <w:jc w:val="both"/>
        <w:rPr>
          <w:rFonts w:ascii="Calibri Light" w:eastAsiaTheme="majorEastAsia" w:hAnsi="Calibri Light" w:cs="Calibri Light"/>
          <w:sz w:val="20"/>
          <w:szCs w:val="20"/>
        </w:rPr>
      </w:pPr>
      <w:r w:rsidRPr="007311E2">
        <w:rPr>
          <w:rFonts w:ascii="Calibri Light" w:eastAsiaTheme="majorEastAsia" w:hAnsi="Calibri Light" w:cs="Calibri Light"/>
          <w:sz w:val="20"/>
          <w:szCs w:val="20"/>
        </w:rPr>
        <w:t>Wildlife Conservation Society</w:t>
      </w:r>
    </w:p>
    <w:p w14:paraId="5B2B198E" w14:textId="77777777" w:rsidR="007311E2" w:rsidRPr="007311E2" w:rsidRDefault="007311E2" w:rsidP="007311E2">
      <w:pPr>
        <w:widowControl w:val="0"/>
        <w:autoSpaceDE w:val="0"/>
        <w:spacing w:after="0"/>
        <w:jc w:val="both"/>
        <w:rPr>
          <w:rFonts w:ascii="Calibri Light" w:eastAsiaTheme="majorEastAsia" w:hAnsi="Calibri Light" w:cs="Calibri Light"/>
          <w:sz w:val="20"/>
          <w:szCs w:val="20"/>
        </w:rPr>
      </w:pPr>
      <w:r w:rsidRPr="007311E2">
        <w:rPr>
          <w:rFonts w:ascii="Calibri Light" w:eastAsiaTheme="majorEastAsia" w:hAnsi="Calibri Light" w:cs="Calibri Light"/>
          <w:sz w:val="20"/>
          <w:szCs w:val="20"/>
        </w:rPr>
        <w:t>RUC (NIT): 20502381211</w:t>
      </w:r>
    </w:p>
    <w:p w14:paraId="1F803DEC" w14:textId="77777777" w:rsidR="007311E2" w:rsidRPr="007311E2" w:rsidRDefault="007311E2" w:rsidP="007311E2">
      <w:pPr>
        <w:widowControl w:val="0"/>
        <w:autoSpaceDE w:val="0"/>
        <w:spacing w:after="0"/>
        <w:jc w:val="both"/>
        <w:rPr>
          <w:rFonts w:ascii="Calibri Light" w:eastAsiaTheme="majorEastAsia" w:hAnsi="Calibri Light" w:cs="Calibri Light"/>
          <w:sz w:val="20"/>
          <w:szCs w:val="20"/>
        </w:rPr>
      </w:pPr>
      <w:r w:rsidRPr="007311E2">
        <w:rPr>
          <w:rFonts w:ascii="Calibri Light" w:eastAsiaTheme="majorEastAsia" w:hAnsi="Calibri Light" w:cs="Calibri Light"/>
          <w:sz w:val="20"/>
          <w:szCs w:val="20"/>
        </w:rPr>
        <w:t>Dirección: Calle Chiclayo 1008, Miraflores</w:t>
      </w:r>
    </w:p>
    <w:p w14:paraId="15D43857" w14:textId="77777777" w:rsidR="007311E2" w:rsidRPr="007311E2" w:rsidRDefault="007311E2" w:rsidP="007311E2">
      <w:pPr>
        <w:widowControl w:val="0"/>
        <w:autoSpaceDE w:val="0"/>
        <w:spacing w:after="0"/>
        <w:jc w:val="both"/>
        <w:rPr>
          <w:rFonts w:ascii="Calibri Light" w:eastAsiaTheme="majorEastAsia" w:hAnsi="Calibri Light" w:cs="Calibri Light"/>
          <w:sz w:val="20"/>
          <w:szCs w:val="20"/>
        </w:rPr>
      </w:pPr>
      <w:r w:rsidRPr="007311E2">
        <w:rPr>
          <w:rFonts w:ascii="Calibri Light" w:eastAsiaTheme="majorEastAsia" w:hAnsi="Calibri Light" w:cs="Calibri Light"/>
          <w:sz w:val="20"/>
          <w:szCs w:val="20"/>
        </w:rPr>
        <w:t>Teléfono: +51 1 4471370</w:t>
      </w:r>
    </w:p>
    <w:p w14:paraId="09821E87" w14:textId="77777777" w:rsidR="007311E2" w:rsidRPr="007311E2" w:rsidRDefault="007311E2" w:rsidP="007311E2">
      <w:pPr>
        <w:widowControl w:val="0"/>
        <w:autoSpaceDE w:val="0"/>
        <w:spacing w:after="0"/>
        <w:jc w:val="both"/>
        <w:rPr>
          <w:rFonts w:ascii="Calibri Light" w:eastAsiaTheme="majorEastAsia" w:hAnsi="Calibri Light" w:cs="Calibri Light"/>
          <w:sz w:val="20"/>
          <w:szCs w:val="20"/>
        </w:rPr>
      </w:pPr>
      <w:r w:rsidRPr="007311E2">
        <w:rPr>
          <w:rFonts w:ascii="Calibri Light" w:eastAsiaTheme="majorEastAsia" w:hAnsi="Calibri Light" w:cs="Calibri Light"/>
          <w:sz w:val="20"/>
          <w:szCs w:val="20"/>
        </w:rPr>
        <w:t>Lima, Perú</w:t>
      </w:r>
    </w:p>
    <w:p w14:paraId="5FD9C801" w14:textId="77777777" w:rsidR="007311E2" w:rsidRPr="007311E2" w:rsidRDefault="007311E2" w:rsidP="007311E2">
      <w:pPr>
        <w:widowControl w:val="0"/>
        <w:autoSpaceDE w:val="0"/>
        <w:spacing w:after="0"/>
        <w:jc w:val="both"/>
        <w:rPr>
          <w:rFonts w:ascii="Calibri Light" w:hAnsi="Calibri Light" w:cs="Calibri Light"/>
          <w:iCs/>
          <w:sz w:val="20"/>
          <w:szCs w:val="20"/>
        </w:rPr>
      </w:pPr>
    </w:p>
    <w:p w14:paraId="40DAB996" w14:textId="77777777" w:rsidR="007311E2" w:rsidRPr="007311E2" w:rsidRDefault="007311E2" w:rsidP="007311E2">
      <w:pPr>
        <w:widowControl w:val="0"/>
        <w:autoSpaceDE w:val="0"/>
        <w:spacing w:after="0"/>
        <w:jc w:val="both"/>
        <w:rPr>
          <w:rFonts w:ascii="Calibri Light" w:hAnsi="Calibri Light" w:cs="Calibri Light"/>
          <w:iCs/>
          <w:sz w:val="20"/>
          <w:szCs w:val="20"/>
        </w:rPr>
      </w:pPr>
      <w:r w:rsidRPr="007311E2">
        <w:rPr>
          <w:rFonts w:ascii="Calibri Light" w:hAnsi="Calibri Light" w:cs="Calibri Light"/>
          <w:iCs/>
          <w:sz w:val="20"/>
          <w:szCs w:val="20"/>
        </w:rPr>
        <w:t xml:space="preserve">A: </w:t>
      </w:r>
    </w:p>
    <w:p w14:paraId="220E8690" w14:textId="77777777" w:rsidR="007311E2" w:rsidRPr="007311E2" w:rsidRDefault="007311E2" w:rsidP="007311E2">
      <w:pPr>
        <w:widowControl w:val="0"/>
        <w:autoSpaceDE w:val="0"/>
        <w:spacing w:after="0"/>
        <w:jc w:val="both"/>
        <w:rPr>
          <w:rFonts w:ascii="Calibri Light" w:hAnsi="Calibri Light" w:cs="Calibri Light"/>
          <w:b/>
          <w:sz w:val="20"/>
          <w:szCs w:val="20"/>
        </w:rPr>
      </w:pPr>
    </w:p>
    <w:p w14:paraId="224CF857" w14:textId="77777777" w:rsidR="007311E2" w:rsidRPr="007311E2" w:rsidRDefault="007311E2" w:rsidP="007311E2">
      <w:pPr>
        <w:widowControl w:val="0"/>
        <w:autoSpaceDE w:val="0"/>
        <w:spacing w:after="0"/>
        <w:jc w:val="both"/>
        <w:rPr>
          <w:rFonts w:ascii="Calibri Light" w:hAnsi="Calibri Light" w:cs="Calibri Light"/>
          <w:b/>
          <w:sz w:val="20"/>
          <w:szCs w:val="20"/>
        </w:rPr>
      </w:pPr>
      <w:r w:rsidRPr="007311E2">
        <w:rPr>
          <w:rFonts w:ascii="Calibri Light" w:hAnsi="Calibri Light" w:cs="Calibri Light"/>
          <w:b/>
          <w:sz w:val="20"/>
          <w:szCs w:val="20"/>
        </w:rPr>
        <w:t xml:space="preserve">Nombre del Proveedor </w:t>
      </w:r>
    </w:p>
    <w:p w14:paraId="7DDFD3A7" w14:textId="77777777" w:rsidR="007311E2" w:rsidRPr="007311E2" w:rsidRDefault="007311E2" w:rsidP="007311E2">
      <w:pPr>
        <w:widowControl w:val="0"/>
        <w:autoSpaceDE w:val="0"/>
        <w:spacing w:after="0"/>
        <w:jc w:val="both"/>
        <w:rPr>
          <w:rFonts w:ascii="Calibri Light" w:hAnsi="Calibri Light" w:cs="Calibri Light"/>
          <w:bCs/>
          <w:sz w:val="20"/>
          <w:szCs w:val="20"/>
        </w:rPr>
      </w:pPr>
      <w:r w:rsidRPr="007311E2">
        <w:rPr>
          <w:rFonts w:ascii="Calibri Light" w:hAnsi="Calibri Light" w:cs="Calibri Light"/>
          <w:bCs/>
          <w:sz w:val="20"/>
          <w:szCs w:val="20"/>
        </w:rPr>
        <w:t>Doc. ID:</w:t>
      </w:r>
    </w:p>
    <w:p w14:paraId="0EC7BAC3"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Dirección del proveedor</w:t>
      </w:r>
    </w:p>
    <w:p w14:paraId="1F547F84"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Teléfono: </w:t>
      </w:r>
    </w:p>
    <w:p w14:paraId="07ACB908"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Ciudad</w:t>
      </w:r>
    </w:p>
    <w:p w14:paraId="084325BA" w14:textId="77777777" w:rsidR="007311E2" w:rsidRPr="007311E2" w:rsidRDefault="007311E2" w:rsidP="007311E2">
      <w:pPr>
        <w:widowControl w:val="0"/>
        <w:autoSpaceDE w:val="0"/>
        <w:autoSpaceDN w:val="0"/>
        <w:adjustRightInd w:val="0"/>
        <w:spacing w:after="0"/>
        <w:jc w:val="both"/>
        <w:outlineLvl w:val="0"/>
        <w:rPr>
          <w:rFonts w:ascii="Calibri Light" w:eastAsia="Times New Roman" w:hAnsi="Calibri Light" w:cs="Calibri Light"/>
          <w:b/>
          <w:bCs/>
          <w:sz w:val="20"/>
          <w:szCs w:val="20"/>
          <w:lang w:eastAsia="es-ES"/>
        </w:rPr>
      </w:pPr>
    </w:p>
    <w:p w14:paraId="130AFE6E" w14:textId="77777777" w:rsidR="007311E2" w:rsidRPr="007311E2" w:rsidRDefault="007311E2" w:rsidP="007311E2">
      <w:pPr>
        <w:widowControl w:val="0"/>
        <w:autoSpaceDE w:val="0"/>
        <w:autoSpaceDN w:val="0"/>
        <w:adjustRightInd w:val="0"/>
        <w:spacing w:after="0"/>
        <w:jc w:val="both"/>
        <w:outlineLvl w:val="0"/>
        <w:rPr>
          <w:rFonts w:ascii="Calibri Light" w:eastAsia="Times New Roman" w:hAnsi="Calibri Light" w:cs="Calibri Light"/>
          <w:b/>
          <w:bCs/>
          <w:sz w:val="20"/>
          <w:szCs w:val="20"/>
          <w:lang w:eastAsia="es-ES"/>
        </w:rPr>
      </w:pPr>
    </w:p>
    <w:p w14:paraId="27CF7BBC" w14:textId="77777777" w:rsidR="007311E2" w:rsidRPr="007311E2" w:rsidRDefault="007311E2" w:rsidP="007311E2">
      <w:pPr>
        <w:widowControl w:val="0"/>
        <w:autoSpaceDE w:val="0"/>
        <w:autoSpaceDN w:val="0"/>
        <w:adjustRightInd w:val="0"/>
        <w:spacing w:after="0"/>
        <w:jc w:val="both"/>
        <w:outlineLvl w:val="0"/>
        <w:rPr>
          <w:rFonts w:ascii="Calibri Light" w:eastAsia="Times New Roman" w:hAnsi="Calibri Light" w:cs="Calibri Light"/>
          <w:b/>
          <w:bCs/>
          <w:sz w:val="20"/>
          <w:szCs w:val="20"/>
          <w:lang w:eastAsia="es-ES"/>
        </w:rPr>
      </w:pPr>
      <w:r w:rsidRPr="007311E2">
        <w:rPr>
          <w:rFonts w:ascii="Calibri Light" w:eastAsia="Times New Roman" w:hAnsi="Calibri Light" w:cs="Calibri Light"/>
          <w:b/>
          <w:bCs/>
          <w:sz w:val="20"/>
          <w:szCs w:val="20"/>
          <w:lang w:eastAsia="es-ES"/>
        </w:rPr>
        <w:t>CLÁUSULAS:</w:t>
      </w:r>
    </w:p>
    <w:p w14:paraId="5DCA907F" w14:textId="77777777" w:rsidR="007311E2" w:rsidRPr="007311E2" w:rsidRDefault="007311E2" w:rsidP="007311E2">
      <w:pPr>
        <w:widowControl w:val="0"/>
        <w:spacing w:after="0"/>
        <w:jc w:val="both"/>
        <w:rPr>
          <w:rFonts w:ascii="Calibri Light" w:eastAsia="Times New Roman" w:hAnsi="Calibri Light" w:cs="Calibri Light"/>
          <w:b/>
          <w:sz w:val="20"/>
          <w:szCs w:val="20"/>
          <w:lang w:eastAsia="es-ES"/>
        </w:rPr>
      </w:pPr>
    </w:p>
    <w:p w14:paraId="3F1630A1" w14:textId="77777777" w:rsidR="007311E2" w:rsidRPr="007311E2" w:rsidRDefault="007311E2" w:rsidP="007311E2">
      <w:pPr>
        <w:pStyle w:val="Textoindependiente"/>
        <w:numPr>
          <w:ilvl w:val="0"/>
          <w:numId w:val="3"/>
        </w:numPr>
        <w:autoSpaceDE w:val="0"/>
        <w:ind w:hanging="720"/>
        <w:jc w:val="both"/>
        <w:rPr>
          <w:rFonts w:ascii="Calibri Light" w:eastAsia="Times New Roman" w:hAnsi="Calibri Light" w:cs="Calibri Light"/>
          <w:b/>
          <w:sz w:val="20"/>
          <w:szCs w:val="20"/>
          <w:lang w:val="es-CO" w:eastAsia="es-ES"/>
        </w:rPr>
      </w:pPr>
      <w:r w:rsidRPr="007311E2">
        <w:rPr>
          <w:rFonts w:ascii="Calibri Light" w:hAnsi="Calibri Light" w:cs="Calibri Light"/>
          <w:b/>
          <w:sz w:val="20"/>
          <w:szCs w:val="20"/>
          <w:lang w:val="es-CO"/>
        </w:rPr>
        <w:t xml:space="preserve">OBJETO: </w:t>
      </w:r>
      <w:r w:rsidRPr="007311E2">
        <w:rPr>
          <w:rFonts w:ascii="Calibri Light" w:hAnsi="Calibri Light" w:cs="Calibri Light"/>
          <w:sz w:val="20"/>
          <w:szCs w:val="20"/>
          <w:lang w:val="es-CO"/>
        </w:rPr>
        <w:t>El proveedor se obliga con el Contratante a Prestar los servicios logísticos para realizar de la tercera misión de supervisión del Proyecto Manejo Integrado de la Cuenca del Río Putumayo-Içá (P172893), del 15 al 16 de febrero de 2024 en la ciudad de Lima, Perú.</w:t>
      </w:r>
    </w:p>
    <w:p w14:paraId="515457D2" w14:textId="77777777" w:rsidR="007311E2" w:rsidRPr="007311E2" w:rsidRDefault="007311E2" w:rsidP="007311E2">
      <w:pPr>
        <w:pStyle w:val="Textoindependiente"/>
        <w:autoSpaceDE w:val="0"/>
        <w:ind w:left="720"/>
        <w:jc w:val="both"/>
        <w:rPr>
          <w:rFonts w:ascii="Calibri Light" w:eastAsia="Times New Roman" w:hAnsi="Calibri Light" w:cs="Calibri Light"/>
          <w:b/>
          <w:sz w:val="20"/>
          <w:szCs w:val="20"/>
          <w:lang w:val="es-CO" w:eastAsia="es-ES"/>
        </w:rPr>
      </w:pPr>
    </w:p>
    <w:p w14:paraId="2BB9EA22"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sz w:val="20"/>
          <w:szCs w:val="20"/>
          <w:lang w:val="es-CO"/>
        </w:rPr>
      </w:pPr>
      <w:r w:rsidRPr="007311E2">
        <w:rPr>
          <w:rFonts w:ascii="Calibri Light" w:hAnsi="Calibri Light" w:cs="Calibri Light"/>
          <w:b/>
          <w:bCs/>
          <w:sz w:val="20"/>
          <w:szCs w:val="20"/>
          <w:lang w:val="es-CO"/>
        </w:rPr>
        <w:t>ESPECIFICACIONES TÉCNICAS:</w:t>
      </w:r>
      <w:r w:rsidRPr="007311E2">
        <w:rPr>
          <w:rFonts w:ascii="Calibri Light" w:hAnsi="Calibri Light" w:cs="Calibri Light"/>
          <w:sz w:val="20"/>
          <w:szCs w:val="20"/>
          <w:lang w:val="es-CO"/>
        </w:rPr>
        <w:t xml:space="preserve"> Para el cumplimento del objeto del presente, el Proveedor deberá entregar los elementos objeto de la presente orden de servicio que se relacionan a continuación: </w:t>
      </w:r>
    </w:p>
    <w:p w14:paraId="1657E1D6" w14:textId="77777777" w:rsidR="007311E2" w:rsidRPr="007311E2" w:rsidRDefault="007311E2" w:rsidP="007311E2">
      <w:pPr>
        <w:pStyle w:val="Textoindependiente"/>
        <w:autoSpaceDE w:val="0"/>
        <w:jc w:val="both"/>
        <w:rPr>
          <w:rFonts w:ascii="Calibri Light" w:hAnsi="Calibri Light" w:cs="Calibri Light"/>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1237"/>
        <w:gridCol w:w="857"/>
        <w:gridCol w:w="753"/>
        <w:gridCol w:w="2078"/>
        <w:gridCol w:w="1125"/>
        <w:gridCol w:w="857"/>
        <w:gridCol w:w="770"/>
        <w:gridCol w:w="644"/>
      </w:tblGrid>
      <w:tr w:rsidR="007311E2" w:rsidRPr="007311E2" w14:paraId="7E8C6773" w14:textId="77777777" w:rsidTr="00DF2C89">
        <w:trPr>
          <w:trHeight w:val="1104"/>
        </w:trPr>
        <w:tc>
          <w:tcPr>
            <w:tcW w:w="287" w:type="pct"/>
            <w:shd w:val="clear" w:color="000000" w:fill="D9D9D9"/>
            <w:hideMark/>
          </w:tcPr>
          <w:p w14:paraId="447F8D2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ítem</w:t>
            </w:r>
          </w:p>
        </w:tc>
        <w:tc>
          <w:tcPr>
            <w:tcW w:w="701" w:type="pct"/>
            <w:shd w:val="clear" w:color="000000" w:fill="D9D9D9"/>
            <w:hideMark/>
          </w:tcPr>
          <w:p w14:paraId="6C571D22"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Descripción</w:t>
            </w:r>
          </w:p>
        </w:tc>
        <w:tc>
          <w:tcPr>
            <w:tcW w:w="485" w:type="pct"/>
            <w:shd w:val="clear" w:color="000000" w:fill="D9D9D9"/>
            <w:hideMark/>
          </w:tcPr>
          <w:p w14:paraId="650586E1"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Cantidad</w:t>
            </w:r>
          </w:p>
        </w:tc>
        <w:tc>
          <w:tcPr>
            <w:tcW w:w="427" w:type="pct"/>
            <w:shd w:val="clear" w:color="000000" w:fill="D9D9D9"/>
            <w:hideMark/>
          </w:tcPr>
          <w:p w14:paraId="20144460"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 de medida</w:t>
            </w:r>
          </w:p>
        </w:tc>
        <w:tc>
          <w:tcPr>
            <w:tcW w:w="1177" w:type="pct"/>
            <w:shd w:val="clear" w:color="000000" w:fill="D9D9D9"/>
            <w:hideMark/>
          </w:tcPr>
          <w:p w14:paraId="448FDA2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Especificaciones técnicas</w:t>
            </w:r>
          </w:p>
        </w:tc>
        <w:tc>
          <w:tcPr>
            <w:tcW w:w="637" w:type="pct"/>
            <w:shd w:val="clear" w:color="000000" w:fill="D9D9D9"/>
            <w:hideMark/>
          </w:tcPr>
          <w:p w14:paraId="5DB1351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Días/tiempo de entrega</w:t>
            </w:r>
          </w:p>
        </w:tc>
        <w:tc>
          <w:tcPr>
            <w:tcW w:w="485" w:type="pct"/>
            <w:shd w:val="clear" w:color="000000" w:fill="D9D9D9"/>
            <w:hideMark/>
          </w:tcPr>
          <w:p w14:paraId="724E2677"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Cantidad total</w:t>
            </w:r>
          </w:p>
        </w:tc>
        <w:tc>
          <w:tcPr>
            <w:tcW w:w="436" w:type="pct"/>
            <w:shd w:val="clear" w:color="000000" w:fill="D9D9D9"/>
            <w:hideMark/>
          </w:tcPr>
          <w:p w14:paraId="3B269A2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 xml:space="preserve">Precio unitario </w:t>
            </w:r>
          </w:p>
        </w:tc>
        <w:tc>
          <w:tcPr>
            <w:tcW w:w="364" w:type="pct"/>
            <w:shd w:val="clear" w:color="000000" w:fill="D9D9D9"/>
            <w:hideMark/>
          </w:tcPr>
          <w:p w14:paraId="52F43B1B"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 xml:space="preserve">Precio total </w:t>
            </w:r>
          </w:p>
        </w:tc>
      </w:tr>
      <w:tr w:rsidR="007311E2" w:rsidRPr="007311E2" w14:paraId="37E06C30" w14:textId="77777777" w:rsidTr="00DF2C89">
        <w:trPr>
          <w:trHeight w:val="693"/>
        </w:trPr>
        <w:tc>
          <w:tcPr>
            <w:tcW w:w="287" w:type="pct"/>
            <w:shd w:val="clear" w:color="auto" w:fill="auto"/>
            <w:vAlign w:val="center"/>
            <w:hideMark/>
          </w:tcPr>
          <w:p w14:paraId="6B69B583"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w:t>
            </w:r>
          </w:p>
        </w:tc>
        <w:tc>
          <w:tcPr>
            <w:tcW w:w="701" w:type="pct"/>
            <w:shd w:val="clear" w:color="auto" w:fill="auto"/>
            <w:vAlign w:val="center"/>
            <w:hideMark/>
          </w:tcPr>
          <w:p w14:paraId="516563D7"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Salón de reuniones</w:t>
            </w:r>
          </w:p>
        </w:tc>
        <w:tc>
          <w:tcPr>
            <w:tcW w:w="485" w:type="pct"/>
            <w:shd w:val="clear" w:color="auto" w:fill="auto"/>
            <w:vAlign w:val="center"/>
            <w:hideMark/>
          </w:tcPr>
          <w:p w14:paraId="39B415A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w:t>
            </w:r>
          </w:p>
        </w:tc>
        <w:tc>
          <w:tcPr>
            <w:tcW w:w="427" w:type="pct"/>
            <w:shd w:val="clear" w:color="auto" w:fill="auto"/>
            <w:vAlign w:val="center"/>
            <w:hideMark/>
          </w:tcPr>
          <w:p w14:paraId="4CB0A79A"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301A8E4C"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Salón de reuniones, que tenga disponibilidad de luz natural y proyector. El </w:t>
            </w:r>
            <w:proofErr w:type="spellStart"/>
            <w:r w:rsidRPr="007311E2">
              <w:rPr>
                <w:rFonts w:ascii="Calibri Light" w:hAnsi="Calibri Light" w:cs="Calibri Light"/>
                <w:sz w:val="20"/>
                <w:szCs w:val="20"/>
              </w:rPr>
              <w:t>salon</w:t>
            </w:r>
            <w:proofErr w:type="spellEnd"/>
            <w:r w:rsidRPr="007311E2">
              <w:rPr>
                <w:rFonts w:ascii="Calibri Light" w:hAnsi="Calibri Light" w:cs="Calibri Light"/>
                <w:sz w:val="20"/>
                <w:szCs w:val="20"/>
              </w:rPr>
              <w:t xml:space="preserve"> deberá contar con sistema de videoconferencia con micrófono y cámara con capacidad para aproximadamente </w:t>
            </w:r>
            <w:r w:rsidRPr="007311E2">
              <w:rPr>
                <w:rFonts w:ascii="Calibri Light" w:hAnsi="Calibri Light" w:cs="Calibri Light"/>
                <w:sz w:val="20"/>
                <w:szCs w:val="20"/>
              </w:rPr>
              <w:lastRenderedPageBreak/>
              <w:t xml:space="preserve">treinta y cinco (35) personas, durante dos (2) dias </w:t>
            </w:r>
          </w:p>
        </w:tc>
        <w:tc>
          <w:tcPr>
            <w:tcW w:w="637" w:type="pct"/>
            <w:shd w:val="clear" w:color="auto" w:fill="auto"/>
            <w:vAlign w:val="center"/>
            <w:hideMark/>
          </w:tcPr>
          <w:p w14:paraId="05D1BACD"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lastRenderedPageBreak/>
              <w:t>15-16 de febrero</w:t>
            </w:r>
          </w:p>
        </w:tc>
        <w:tc>
          <w:tcPr>
            <w:tcW w:w="485" w:type="pct"/>
            <w:shd w:val="clear" w:color="auto" w:fill="auto"/>
            <w:vAlign w:val="center"/>
            <w:hideMark/>
          </w:tcPr>
          <w:p w14:paraId="59F7FEF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w:t>
            </w:r>
          </w:p>
        </w:tc>
        <w:tc>
          <w:tcPr>
            <w:tcW w:w="436" w:type="pct"/>
            <w:shd w:val="clear" w:color="auto" w:fill="auto"/>
            <w:vAlign w:val="center"/>
            <w:hideMark/>
          </w:tcPr>
          <w:p w14:paraId="19FE6324"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4F2E2223"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56B2838E" w14:textId="77777777" w:rsidTr="00DF2C89">
        <w:trPr>
          <w:trHeight w:val="828"/>
        </w:trPr>
        <w:tc>
          <w:tcPr>
            <w:tcW w:w="287" w:type="pct"/>
            <w:shd w:val="clear" w:color="auto" w:fill="auto"/>
            <w:vAlign w:val="center"/>
            <w:hideMark/>
          </w:tcPr>
          <w:p w14:paraId="37A32E40"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w:t>
            </w:r>
          </w:p>
        </w:tc>
        <w:tc>
          <w:tcPr>
            <w:tcW w:w="701" w:type="pct"/>
            <w:shd w:val="clear" w:color="auto" w:fill="auto"/>
            <w:vAlign w:val="center"/>
            <w:hideMark/>
          </w:tcPr>
          <w:p w14:paraId="0A322BAA"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Servicio de almuerzo</w:t>
            </w:r>
          </w:p>
        </w:tc>
        <w:tc>
          <w:tcPr>
            <w:tcW w:w="485" w:type="pct"/>
            <w:shd w:val="clear" w:color="auto" w:fill="auto"/>
            <w:vAlign w:val="center"/>
            <w:hideMark/>
          </w:tcPr>
          <w:p w14:paraId="41C1C723"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35</w:t>
            </w:r>
          </w:p>
        </w:tc>
        <w:tc>
          <w:tcPr>
            <w:tcW w:w="427" w:type="pct"/>
            <w:shd w:val="clear" w:color="auto" w:fill="auto"/>
            <w:vAlign w:val="center"/>
            <w:hideMark/>
          </w:tcPr>
          <w:p w14:paraId="42017443"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4CD6136B"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Almuerzo para aproximadamente para treinta y cinco (35) personas, durante dos (2) dias </w:t>
            </w:r>
          </w:p>
        </w:tc>
        <w:tc>
          <w:tcPr>
            <w:tcW w:w="637" w:type="pct"/>
            <w:shd w:val="clear" w:color="auto" w:fill="auto"/>
            <w:vAlign w:val="center"/>
            <w:hideMark/>
          </w:tcPr>
          <w:p w14:paraId="4BB3CAFC"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15-16 de febrero</w:t>
            </w:r>
          </w:p>
        </w:tc>
        <w:tc>
          <w:tcPr>
            <w:tcW w:w="485" w:type="pct"/>
            <w:shd w:val="clear" w:color="auto" w:fill="auto"/>
            <w:vAlign w:val="center"/>
            <w:hideMark/>
          </w:tcPr>
          <w:p w14:paraId="4B7EFA97"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70</w:t>
            </w:r>
          </w:p>
        </w:tc>
        <w:tc>
          <w:tcPr>
            <w:tcW w:w="436" w:type="pct"/>
            <w:shd w:val="clear" w:color="auto" w:fill="auto"/>
            <w:vAlign w:val="center"/>
          </w:tcPr>
          <w:p w14:paraId="616052E9"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4759AF9A"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2CDCC582" w14:textId="77777777" w:rsidTr="00DF2C89">
        <w:trPr>
          <w:trHeight w:val="828"/>
        </w:trPr>
        <w:tc>
          <w:tcPr>
            <w:tcW w:w="287" w:type="pct"/>
            <w:shd w:val="clear" w:color="auto" w:fill="auto"/>
            <w:vAlign w:val="center"/>
            <w:hideMark/>
          </w:tcPr>
          <w:p w14:paraId="196DCBE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3</w:t>
            </w:r>
          </w:p>
        </w:tc>
        <w:tc>
          <w:tcPr>
            <w:tcW w:w="701" w:type="pct"/>
            <w:shd w:val="clear" w:color="auto" w:fill="auto"/>
            <w:vAlign w:val="center"/>
            <w:hideMark/>
          </w:tcPr>
          <w:p w14:paraId="24345DA6"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 xml:space="preserve">Servicio de cena </w:t>
            </w:r>
          </w:p>
        </w:tc>
        <w:tc>
          <w:tcPr>
            <w:tcW w:w="485" w:type="pct"/>
            <w:shd w:val="clear" w:color="auto" w:fill="auto"/>
            <w:vAlign w:val="center"/>
            <w:hideMark/>
          </w:tcPr>
          <w:p w14:paraId="07F95F0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25</w:t>
            </w:r>
          </w:p>
        </w:tc>
        <w:tc>
          <w:tcPr>
            <w:tcW w:w="427" w:type="pct"/>
            <w:shd w:val="clear" w:color="auto" w:fill="auto"/>
            <w:vAlign w:val="center"/>
            <w:hideMark/>
          </w:tcPr>
          <w:p w14:paraId="04BF727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3F9676A0"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Cena para aproximadamente veinticinco (25) personas, durante dos (2) dias.</w:t>
            </w:r>
          </w:p>
        </w:tc>
        <w:tc>
          <w:tcPr>
            <w:tcW w:w="637" w:type="pct"/>
            <w:shd w:val="clear" w:color="auto" w:fill="auto"/>
            <w:vAlign w:val="center"/>
            <w:hideMark/>
          </w:tcPr>
          <w:p w14:paraId="0A51B19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14-15 de febrero</w:t>
            </w:r>
          </w:p>
        </w:tc>
        <w:tc>
          <w:tcPr>
            <w:tcW w:w="485" w:type="pct"/>
            <w:shd w:val="clear" w:color="auto" w:fill="auto"/>
            <w:vAlign w:val="center"/>
            <w:hideMark/>
          </w:tcPr>
          <w:p w14:paraId="7B16C30C"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50</w:t>
            </w:r>
          </w:p>
        </w:tc>
        <w:tc>
          <w:tcPr>
            <w:tcW w:w="436" w:type="pct"/>
            <w:shd w:val="clear" w:color="auto" w:fill="auto"/>
            <w:vAlign w:val="center"/>
          </w:tcPr>
          <w:p w14:paraId="3345915B"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0EE61C6A"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16D9698C" w14:textId="77777777" w:rsidTr="00DF2C89">
        <w:trPr>
          <w:trHeight w:val="828"/>
        </w:trPr>
        <w:tc>
          <w:tcPr>
            <w:tcW w:w="287" w:type="pct"/>
            <w:shd w:val="clear" w:color="auto" w:fill="auto"/>
            <w:vAlign w:val="center"/>
            <w:hideMark/>
          </w:tcPr>
          <w:p w14:paraId="2C91CC2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4</w:t>
            </w:r>
          </w:p>
        </w:tc>
        <w:tc>
          <w:tcPr>
            <w:tcW w:w="701" w:type="pct"/>
            <w:shd w:val="clear" w:color="auto" w:fill="auto"/>
            <w:vAlign w:val="center"/>
            <w:hideMark/>
          </w:tcPr>
          <w:p w14:paraId="70515897"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Refrigerio</w:t>
            </w:r>
          </w:p>
        </w:tc>
        <w:tc>
          <w:tcPr>
            <w:tcW w:w="485" w:type="pct"/>
            <w:shd w:val="clear" w:color="auto" w:fill="auto"/>
            <w:vAlign w:val="center"/>
            <w:hideMark/>
          </w:tcPr>
          <w:p w14:paraId="7BC09F0C"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35</w:t>
            </w:r>
          </w:p>
        </w:tc>
        <w:tc>
          <w:tcPr>
            <w:tcW w:w="427" w:type="pct"/>
            <w:shd w:val="clear" w:color="auto" w:fill="auto"/>
            <w:vAlign w:val="center"/>
            <w:hideMark/>
          </w:tcPr>
          <w:p w14:paraId="27A29BDA"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2441C3DA"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Refrigerio (media mañana) para aproximadamente treinta y cinco (35) personas, durante dos (2) dias </w:t>
            </w:r>
          </w:p>
        </w:tc>
        <w:tc>
          <w:tcPr>
            <w:tcW w:w="637" w:type="pct"/>
            <w:shd w:val="clear" w:color="auto" w:fill="auto"/>
            <w:vAlign w:val="center"/>
            <w:hideMark/>
          </w:tcPr>
          <w:p w14:paraId="0A034AE1"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15, 16 de febrero</w:t>
            </w:r>
          </w:p>
        </w:tc>
        <w:tc>
          <w:tcPr>
            <w:tcW w:w="485" w:type="pct"/>
            <w:shd w:val="clear" w:color="auto" w:fill="auto"/>
            <w:vAlign w:val="center"/>
            <w:hideMark/>
          </w:tcPr>
          <w:p w14:paraId="3B5C548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70</w:t>
            </w:r>
          </w:p>
        </w:tc>
        <w:tc>
          <w:tcPr>
            <w:tcW w:w="436" w:type="pct"/>
            <w:shd w:val="clear" w:color="auto" w:fill="auto"/>
            <w:vAlign w:val="center"/>
          </w:tcPr>
          <w:p w14:paraId="6024BBFA"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7C4C5157"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58BA919A" w14:textId="77777777" w:rsidTr="00DF2C89">
        <w:trPr>
          <w:trHeight w:val="828"/>
        </w:trPr>
        <w:tc>
          <w:tcPr>
            <w:tcW w:w="287" w:type="pct"/>
            <w:shd w:val="clear" w:color="auto" w:fill="auto"/>
            <w:vAlign w:val="center"/>
            <w:hideMark/>
          </w:tcPr>
          <w:p w14:paraId="2DB2EBEA"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5</w:t>
            </w:r>
          </w:p>
        </w:tc>
        <w:tc>
          <w:tcPr>
            <w:tcW w:w="701" w:type="pct"/>
            <w:shd w:val="clear" w:color="auto" w:fill="auto"/>
            <w:vAlign w:val="center"/>
            <w:hideMark/>
          </w:tcPr>
          <w:p w14:paraId="4411317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Refrigerio</w:t>
            </w:r>
          </w:p>
        </w:tc>
        <w:tc>
          <w:tcPr>
            <w:tcW w:w="485" w:type="pct"/>
            <w:shd w:val="clear" w:color="auto" w:fill="auto"/>
            <w:vAlign w:val="center"/>
            <w:hideMark/>
          </w:tcPr>
          <w:p w14:paraId="62A4A58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35</w:t>
            </w:r>
          </w:p>
        </w:tc>
        <w:tc>
          <w:tcPr>
            <w:tcW w:w="427" w:type="pct"/>
            <w:shd w:val="clear" w:color="auto" w:fill="auto"/>
            <w:vAlign w:val="center"/>
            <w:hideMark/>
          </w:tcPr>
          <w:p w14:paraId="616F4EC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062E62F1"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Refrigerio (media tarde) para aproximadamente treinta y cinco (35) personas, durante dos (2) dias</w:t>
            </w:r>
          </w:p>
        </w:tc>
        <w:tc>
          <w:tcPr>
            <w:tcW w:w="637" w:type="pct"/>
            <w:shd w:val="clear" w:color="auto" w:fill="auto"/>
            <w:vAlign w:val="center"/>
            <w:hideMark/>
          </w:tcPr>
          <w:p w14:paraId="3C967CE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15, 16 de febrero</w:t>
            </w:r>
          </w:p>
        </w:tc>
        <w:tc>
          <w:tcPr>
            <w:tcW w:w="485" w:type="pct"/>
            <w:shd w:val="clear" w:color="auto" w:fill="auto"/>
            <w:vAlign w:val="center"/>
            <w:hideMark/>
          </w:tcPr>
          <w:p w14:paraId="7443BE4E"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70</w:t>
            </w:r>
          </w:p>
        </w:tc>
        <w:tc>
          <w:tcPr>
            <w:tcW w:w="436" w:type="pct"/>
            <w:shd w:val="clear" w:color="auto" w:fill="auto"/>
            <w:vAlign w:val="center"/>
          </w:tcPr>
          <w:p w14:paraId="65E89C3D"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27BEAB33"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1345A0A6" w14:textId="77777777" w:rsidTr="00DF2C89">
        <w:trPr>
          <w:trHeight w:val="828"/>
        </w:trPr>
        <w:tc>
          <w:tcPr>
            <w:tcW w:w="287" w:type="pct"/>
            <w:shd w:val="clear" w:color="auto" w:fill="auto"/>
            <w:vAlign w:val="center"/>
            <w:hideMark/>
          </w:tcPr>
          <w:p w14:paraId="0870A521"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6</w:t>
            </w:r>
          </w:p>
        </w:tc>
        <w:tc>
          <w:tcPr>
            <w:tcW w:w="701" w:type="pct"/>
            <w:shd w:val="clear" w:color="auto" w:fill="auto"/>
            <w:vAlign w:val="center"/>
            <w:hideMark/>
          </w:tcPr>
          <w:p w14:paraId="647B90D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 xml:space="preserve">Estación de café permanente </w:t>
            </w:r>
          </w:p>
        </w:tc>
        <w:tc>
          <w:tcPr>
            <w:tcW w:w="485" w:type="pct"/>
            <w:shd w:val="clear" w:color="auto" w:fill="auto"/>
            <w:vAlign w:val="center"/>
            <w:hideMark/>
          </w:tcPr>
          <w:p w14:paraId="73708E9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w:t>
            </w:r>
          </w:p>
        </w:tc>
        <w:tc>
          <w:tcPr>
            <w:tcW w:w="427" w:type="pct"/>
            <w:shd w:val="clear" w:color="auto" w:fill="auto"/>
            <w:vAlign w:val="center"/>
            <w:hideMark/>
          </w:tcPr>
          <w:p w14:paraId="401B8582"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7ADDA4DD"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Estación de café permanente para aproximadamente treinta y cinco (35) personas, durante dos (2) dias </w:t>
            </w:r>
          </w:p>
        </w:tc>
        <w:tc>
          <w:tcPr>
            <w:tcW w:w="637" w:type="pct"/>
            <w:shd w:val="clear" w:color="auto" w:fill="auto"/>
            <w:vAlign w:val="center"/>
            <w:hideMark/>
          </w:tcPr>
          <w:p w14:paraId="240AADEB"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15, 16 de febrero</w:t>
            </w:r>
          </w:p>
        </w:tc>
        <w:tc>
          <w:tcPr>
            <w:tcW w:w="485" w:type="pct"/>
            <w:shd w:val="clear" w:color="auto" w:fill="auto"/>
            <w:vAlign w:val="center"/>
            <w:hideMark/>
          </w:tcPr>
          <w:p w14:paraId="48BEDF1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w:t>
            </w:r>
          </w:p>
        </w:tc>
        <w:tc>
          <w:tcPr>
            <w:tcW w:w="436" w:type="pct"/>
            <w:shd w:val="clear" w:color="auto" w:fill="auto"/>
            <w:vAlign w:val="center"/>
          </w:tcPr>
          <w:p w14:paraId="5D827E6E"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72391774"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1E37BDC5" w14:textId="77777777" w:rsidTr="00DF2C89">
        <w:trPr>
          <w:trHeight w:val="828"/>
        </w:trPr>
        <w:tc>
          <w:tcPr>
            <w:tcW w:w="287" w:type="pct"/>
            <w:shd w:val="clear" w:color="auto" w:fill="auto"/>
            <w:vAlign w:val="center"/>
            <w:hideMark/>
          </w:tcPr>
          <w:p w14:paraId="7130BC2B"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7</w:t>
            </w:r>
          </w:p>
        </w:tc>
        <w:tc>
          <w:tcPr>
            <w:tcW w:w="701" w:type="pct"/>
            <w:shd w:val="clear" w:color="auto" w:fill="auto"/>
            <w:vAlign w:val="center"/>
            <w:hideMark/>
          </w:tcPr>
          <w:p w14:paraId="75AFC2D7"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Equipos Audiovisuales</w:t>
            </w:r>
          </w:p>
        </w:tc>
        <w:tc>
          <w:tcPr>
            <w:tcW w:w="485" w:type="pct"/>
            <w:shd w:val="clear" w:color="auto" w:fill="auto"/>
            <w:vAlign w:val="center"/>
            <w:hideMark/>
          </w:tcPr>
          <w:p w14:paraId="72D2B0CE"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w:t>
            </w:r>
          </w:p>
        </w:tc>
        <w:tc>
          <w:tcPr>
            <w:tcW w:w="427" w:type="pct"/>
            <w:shd w:val="clear" w:color="auto" w:fill="auto"/>
            <w:vAlign w:val="center"/>
            <w:hideMark/>
          </w:tcPr>
          <w:p w14:paraId="17D5D50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015A7A0A"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Disponibilidad de internet, video beam, micrófono, pantalla para presentar durante dos (2) días.</w:t>
            </w:r>
          </w:p>
        </w:tc>
        <w:tc>
          <w:tcPr>
            <w:tcW w:w="637" w:type="pct"/>
            <w:shd w:val="clear" w:color="auto" w:fill="auto"/>
            <w:vAlign w:val="center"/>
            <w:hideMark/>
          </w:tcPr>
          <w:p w14:paraId="070874DA" w14:textId="77777777" w:rsidR="007311E2" w:rsidRPr="007311E2" w:rsidRDefault="007311E2" w:rsidP="00DF2C89">
            <w:pPr>
              <w:spacing w:after="0"/>
              <w:rPr>
                <w:rFonts w:ascii="Calibri Light" w:hAnsi="Calibri Light" w:cs="Calibri Light"/>
                <w:sz w:val="20"/>
                <w:szCs w:val="20"/>
              </w:rPr>
            </w:pPr>
            <w:r w:rsidRPr="007311E2">
              <w:rPr>
                <w:rFonts w:ascii="Calibri Light" w:hAnsi="Calibri Light" w:cs="Calibri Light"/>
                <w:sz w:val="20"/>
                <w:szCs w:val="20"/>
              </w:rPr>
              <w:t xml:space="preserve">15, 16 de febrero </w:t>
            </w:r>
          </w:p>
        </w:tc>
        <w:tc>
          <w:tcPr>
            <w:tcW w:w="485" w:type="pct"/>
            <w:shd w:val="clear" w:color="auto" w:fill="auto"/>
            <w:vAlign w:val="center"/>
            <w:hideMark/>
          </w:tcPr>
          <w:p w14:paraId="6A7790E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w:t>
            </w:r>
          </w:p>
        </w:tc>
        <w:tc>
          <w:tcPr>
            <w:tcW w:w="436" w:type="pct"/>
            <w:shd w:val="clear" w:color="auto" w:fill="auto"/>
            <w:vAlign w:val="center"/>
          </w:tcPr>
          <w:p w14:paraId="07FF0517"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5D72F542"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39EA1379" w14:textId="77777777" w:rsidTr="00DF2C89">
        <w:trPr>
          <w:trHeight w:val="828"/>
        </w:trPr>
        <w:tc>
          <w:tcPr>
            <w:tcW w:w="287" w:type="pct"/>
            <w:shd w:val="clear" w:color="auto" w:fill="auto"/>
            <w:vAlign w:val="center"/>
            <w:hideMark/>
          </w:tcPr>
          <w:p w14:paraId="5B77EB6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8</w:t>
            </w:r>
          </w:p>
        </w:tc>
        <w:tc>
          <w:tcPr>
            <w:tcW w:w="701" w:type="pct"/>
            <w:shd w:val="clear" w:color="auto" w:fill="auto"/>
            <w:vAlign w:val="center"/>
            <w:hideMark/>
          </w:tcPr>
          <w:p w14:paraId="228EE181"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Habitaciones</w:t>
            </w:r>
          </w:p>
        </w:tc>
        <w:tc>
          <w:tcPr>
            <w:tcW w:w="485" w:type="pct"/>
            <w:shd w:val="clear" w:color="auto" w:fill="auto"/>
            <w:vAlign w:val="center"/>
            <w:hideMark/>
          </w:tcPr>
          <w:p w14:paraId="5E6DDAD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25</w:t>
            </w:r>
          </w:p>
        </w:tc>
        <w:tc>
          <w:tcPr>
            <w:tcW w:w="427" w:type="pct"/>
            <w:shd w:val="clear" w:color="auto" w:fill="auto"/>
            <w:vAlign w:val="center"/>
            <w:hideMark/>
          </w:tcPr>
          <w:p w14:paraId="3771672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148F6FCE"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Disponibilidad aproximadamente para veinticinco (25) habitaciones durante dos (2) días. </w:t>
            </w:r>
          </w:p>
        </w:tc>
        <w:tc>
          <w:tcPr>
            <w:tcW w:w="637" w:type="pct"/>
            <w:shd w:val="clear" w:color="auto" w:fill="auto"/>
            <w:vAlign w:val="center"/>
            <w:hideMark/>
          </w:tcPr>
          <w:p w14:paraId="5DC0F87E"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14-15 de febrero</w:t>
            </w:r>
          </w:p>
        </w:tc>
        <w:tc>
          <w:tcPr>
            <w:tcW w:w="485" w:type="pct"/>
            <w:shd w:val="clear" w:color="auto" w:fill="auto"/>
            <w:vAlign w:val="center"/>
            <w:hideMark/>
          </w:tcPr>
          <w:p w14:paraId="4F09DEA0"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50</w:t>
            </w:r>
          </w:p>
        </w:tc>
        <w:tc>
          <w:tcPr>
            <w:tcW w:w="436" w:type="pct"/>
            <w:shd w:val="clear" w:color="auto" w:fill="auto"/>
            <w:vAlign w:val="center"/>
          </w:tcPr>
          <w:p w14:paraId="48AE8CB2"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6B586A12"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3E046BC1" w14:textId="77777777" w:rsidTr="00DF2C89">
        <w:trPr>
          <w:trHeight w:val="828"/>
        </w:trPr>
        <w:tc>
          <w:tcPr>
            <w:tcW w:w="287" w:type="pct"/>
            <w:shd w:val="clear" w:color="auto" w:fill="auto"/>
            <w:vAlign w:val="center"/>
            <w:hideMark/>
          </w:tcPr>
          <w:p w14:paraId="63F9E830"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9</w:t>
            </w:r>
          </w:p>
        </w:tc>
        <w:tc>
          <w:tcPr>
            <w:tcW w:w="701" w:type="pct"/>
            <w:shd w:val="clear" w:color="auto" w:fill="auto"/>
            <w:vAlign w:val="center"/>
            <w:hideMark/>
          </w:tcPr>
          <w:p w14:paraId="054D747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Transporte</w:t>
            </w:r>
          </w:p>
        </w:tc>
        <w:tc>
          <w:tcPr>
            <w:tcW w:w="485" w:type="pct"/>
            <w:shd w:val="clear" w:color="auto" w:fill="auto"/>
            <w:vAlign w:val="center"/>
            <w:hideMark/>
          </w:tcPr>
          <w:p w14:paraId="077A032D"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25</w:t>
            </w:r>
          </w:p>
        </w:tc>
        <w:tc>
          <w:tcPr>
            <w:tcW w:w="427" w:type="pct"/>
            <w:shd w:val="clear" w:color="auto" w:fill="auto"/>
            <w:vAlign w:val="center"/>
            <w:hideMark/>
          </w:tcPr>
          <w:p w14:paraId="6ED8982E"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06531DD1"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Transporte desde y hacia aeropuerto para veinticinco (25) personas </w:t>
            </w:r>
          </w:p>
        </w:tc>
        <w:tc>
          <w:tcPr>
            <w:tcW w:w="637" w:type="pct"/>
            <w:shd w:val="clear" w:color="auto" w:fill="auto"/>
            <w:vAlign w:val="center"/>
            <w:hideMark/>
          </w:tcPr>
          <w:p w14:paraId="3DAB8D3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14-16 de febrero</w:t>
            </w:r>
          </w:p>
        </w:tc>
        <w:tc>
          <w:tcPr>
            <w:tcW w:w="485" w:type="pct"/>
            <w:shd w:val="clear" w:color="auto" w:fill="auto"/>
            <w:vAlign w:val="center"/>
            <w:hideMark/>
          </w:tcPr>
          <w:p w14:paraId="7954D92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50</w:t>
            </w:r>
          </w:p>
        </w:tc>
        <w:tc>
          <w:tcPr>
            <w:tcW w:w="436" w:type="pct"/>
            <w:shd w:val="clear" w:color="auto" w:fill="auto"/>
            <w:vAlign w:val="center"/>
          </w:tcPr>
          <w:p w14:paraId="471BC87F"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0FE77872"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037E722F" w14:textId="77777777" w:rsidTr="00DF2C89">
        <w:trPr>
          <w:trHeight w:val="828"/>
        </w:trPr>
        <w:tc>
          <w:tcPr>
            <w:tcW w:w="287" w:type="pct"/>
            <w:shd w:val="clear" w:color="auto" w:fill="auto"/>
            <w:vAlign w:val="center"/>
            <w:hideMark/>
          </w:tcPr>
          <w:p w14:paraId="4AA6A9BF"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10</w:t>
            </w:r>
          </w:p>
        </w:tc>
        <w:tc>
          <w:tcPr>
            <w:tcW w:w="701" w:type="pct"/>
            <w:shd w:val="clear" w:color="auto" w:fill="auto"/>
            <w:vAlign w:val="center"/>
            <w:hideMark/>
          </w:tcPr>
          <w:p w14:paraId="76CAEE08"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Traducción</w:t>
            </w:r>
          </w:p>
        </w:tc>
        <w:tc>
          <w:tcPr>
            <w:tcW w:w="485" w:type="pct"/>
            <w:shd w:val="clear" w:color="auto" w:fill="auto"/>
            <w:vAlign w:val="center"/>
            <w:hideMark/>
          </w:tcPr>
          <w:p w14:paraId="621AAD74"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w:t>
            </w:r>
          </w:p>
        </w:tc>
        <w:tc>
          <w:tcPr>
            <w:tcW w:w="427" w:type="pct"/>
            <w:shd w:val="clear" w:color="auto" w:fill="auto"/>
            <w:vAlign w:val="center"/>
            <w:hideMark/>
          </w:tcPr>
          <w:p w14:paraId="347D216B"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Unidad</w:t>
            </w:r>
          </w:p>
        </w:tc>
        <w:tc>
          <w:tcPr>
            <w:tcW w:w="1177" w:type="pct"/>
            <w:shd w:val="clear" w:color="auto" w:fill="auto"/>
            <w:vAlign w:val="center"/>
            <w:hideMark/>
          </w:tcPr>
          <w:p w14:paraId="3F77DD63" w14:textId="77777777" w:rsidR="007311E2" w:rsidRPr="007311E2" w:rsidRDefault="007311E2" w:rsidP="00DF2C89">
            <w:pPr>
              <w:spacing w:after="0"/>
              <w:jc w:val="both"/>
              <w:rPr>
                <w:rFonts w:ascii="Calibri Light" w:hAnsi="Calibri Light" w:cs="Calibri Light"/>
                <w:sz w:val="20"/>
                <w:szCs w:val="20"/>
              </w:rPr>
            </w:pPr>
            <w:r w:rsidRPr="007311E2">
              <w:rPr>
                <w:rFonts w:ascii="Calibri Light" w:hAnsi="Calibri Light" w:cs="Calibri Light"/>
                <w:sz w:val="20"/>
                <w:szCs w:val="20"/>
              </w:rPr>
              <w:t xml:space="preserve">Contar con servicio de traducción simultánea de portugués al español y viceversa. </w:t>
            </w:r>
          </w:p>
        </w:tc>
        <w:tc>
          <w:tcPr>
            <w:tcW w:w="637" w:type="pct"/>
            <w:shd w:val="clear" w:color="auto" w:fill="auto"/>
            <w:vAlign w:val="center"/>
            <w:hideMark/>
          </w:tcPr>
          <w:p w14:paraId="7474FECC"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15-16 de febrero</w:t>
            </w:r>
          </w:p>
        </w:tc>
        <w:tc>
          <w:tcPr>
            <w:tcW w:w="485" w:type="pct"/>
            <w:shd w:val="clear" w:color="auto" w:fill="auto"/>
            <w:vAlign w:val="center"/>
            <w:hideMark/>
          </w:tcPr>
          <w:p w14:paraId="475FBE29" w14:textId="77777777" w:rsidR="007311E2" w:rsidRPr="007311E2" w:rsidRDefault="007311E2" w:rsidP="00DF2C89">
            <w:pPr>
              <w:spacing w:after="0"/>
              <w:jc w:val="center"/>
              <w:rPr>
                <w:rFonts w:ascii="Calibri Light" w:hAnsi="Calibri Light" w:cs="Calibri Light"/>
                <w:sz w:val="20"/>
                <w:szCs w:val="20"/>
              </w:rPr>
            </w:pPr>
            <w:r w:rsidRPr="007311E2">
              <w:rPr>
                <w:rFonts w:ascii="Calibri Light" w:hAnsi="Calibri Light" w:cs="Calibri Light"/>
                <w:sz w:val="20"/>
                <w:szCs w:val="20"/>
              </w:rPr>
              <w:t>2</w:t>
            </w:r>
          </w:p>
        </w:tc>
        <w:tc>
          <w:tcPr>
            <w:tcW w:w="436" w:type="pct"/>
            <w:shd w:val="clear" w:color="auto" w:fill="auto"/>
            <w:vAlign w:val="center"/>
          </w:tcPr>
          <w:p w14:paraId="3F0F1405" w14:textId="77777777" w:rsidR="007311E2" w:rsidRPr="007311E2" w:rsidRDefault="007311E2" w:rsidP="00DF2C89">
            <w:pPr>
              <w:spacing w:after="0"/>
              <w:jc w:val="center"/>
              <w:rPr>
                <w:rFonts w:ascii="Calibri Light" w:hAnsi="Calibri Light" w:cs="Calibri Light"/>
                <w:sz w:val="20"/>
                <w:szCs w:val="20"/>
              </w:rPr>
            </w:pPr>
          </w:p>
        </w:tc>
        <w:tc>
          <w:tcPr>
            <w:tcW w:w="364" w:type="pct"/>
            <w:shd w:val="clear" w:color="auto" w:fill="auto"/>
            <w:vAlign w:val="bottom"/>
            <w:hideMark/>
          </w:tcPr>
          <w:p w14:paraId="407FD796"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6B02B7F7" w14:textId="77777777" w:rsidTr="00DF2C89">
        <w:trPr>
          <w:trHeight w:val="397"/>
        </w:trPr>
        <w:tc>
          <w:tcPr>
            <w:tcW w:w="3714" w:type="pct"/>
            <w:gridSpan w:val="6"/>
            <w:shd w:val="clear" w:color="auto" w:fill="auto"/>
            <w:vAlign w:val="center"/>
          </w:tcPr>
          <w:p w14:paraId="24EF1CA3" w14:textId="77777777" w:rsidR="007311E2" w:rsidRPr="007311E2" w:rsidRDefault="007311E2" w:rsidP="00DF2C89">
            <w:pPr>
              <w:spacing w:after="0"/>
              <w:rPr>
                <w:rFonts w:ascii="Calibri Light" w:hAnsi="Calibri Light" w:cs="Calibri Light"/>
                <w:sz w:val="20"/>
                <w:szCs w:val="20"/>
              </w:rPr>
            </w:pPr>
            <w:proofErr w:type="gramStart"/>
            <w:r w:rsidRPr="007311E2">
              <w:rPr>
                <w:rFonts w:ascii="Calibri Light" w:hAnsi="Calibri Light" w:cs="Calibri Light"/>
                <w:sz w:val="20"/>
                <w:szCs w:val="20"/>
              </w:rPr>
              <w:t>Total</w:t>
            </w:r>
            <w:proofErr w:type="gramEnd"/>
            <w:r w:rsidRPr="007311E2">
              <w:rPr>
                <w:rFonts w:ascii="Calibri Light" w:hAnsi="Calibri Light" w:cs="Calibri Light"/>
                <w:sz w:val="20"/>
                <w:szCs w:val="20"/>
              </w:rPr>
              <w:t xml:space="preserve"> impuestos </w:t>
            </w:r>
          </w:p>
        </w:tc>
        <w:tc>
          <w:tcPr>
            <w:tcW w:w="1286" w:type="pct"/>
            <w:gridSpan w:val="3"/>
            <w:shd w:val="clear" w:color="auto" w:fill="auto"/>
            <w:vAlign w:val="center"/>
          </w:tcPr>
          <w:p w14:paraId="042A6F76" w14:textId="77777777" w:rsidR="007311E2" w:rsidRPr="007311E2" w:rsidRDefault="007311E2" w:rsidP="00DF2C89">
            <w:pPr>
              <w:spacing w:after="0"/>
              <w:jc w:val="center"/>
              <w:rPr>
                <w:rFonts w:ascii="Calibri Light" w:hAnsi="Calibri Light" w:cs="Calibri Light"/>
                <w:sz w:val="20"/>
                <w:szCs w:val="20"/>
              </w:rPr>
            </w:pPr>
          </w:p>
        </w:tc>
      </w:tr>
      <w:tr w:rsidR="007311E2" w:rsidRPr="007311E2" w14:paraId="15E15D4A" w14:textId="77777777" w:rsidTr="00DF2C89">
        <w:trPr>
          <w:trHeight w:val="416"/>
        </w:trPr>
        <w:tc>
          <w:tcPr>
            <w:tcW w:w="3714" w:type="pct"/>
            <w:gridSpan w:val="6"/>
            <w:shd w:val="clear" w:color="auto" w:fill="auto"/>
            <w:vAlign w:val="center"/>
          </w:tcPr>
          <w:p w14:paraId="62585E1D" w14:textId="77777777" w:rsidR="007311E2" w:rsidRPr="007311E2" w:rsidRDefault="007311E2" w:rsidP="00DF2C89">
            <w:pPr>
              <w:spacing w:after="0"/>
              <w:rPr>
                <w:rFonts w:ascii="Calibri Light" w:hAnsi="Calibri Light" w:cs="Calibri Light"/>
                <w:sz w:val="20"/>
                <w:szCs w:val="20"/>
              </w:rPr>
            </w:pPr>
            <w:r w:rsidRPr="007311E2">
              <w:rPr>
                <w:rFonts w:ascii="Calibri Light" w:hAnsi="Calibri Light" w:cs="Calibri Light"/>
                <w:sz w:val="20"/>
                <w:szCs w:val="20"/>
              </w:rPr>
              <w:t>Precio total</w:t>
            </w:r>
          </w:p>
        </w:tc>
        <w:tc>
          <w:tcPr>
            <w:tcW w:w="1286" w:type="pct"/>
            <w:gridSpan w:val="3"/>
            <w:shd w:val="clear" w:color="auto" w:fill="auto"/>
            <w:vAlign w:val="center"/>
          </w:tcPr>
          <w:p w14:paraId="731F6137" w14:textId="77777777" w:rsidR="007311E2" w:rsidRPr="007311E2" w:rsidRDefault="007311E2" w:rsidP="00DF2C89">
            <w:pPr>
              <w:spacing w:after="0"/>
              <w:jc w:val="center"/>
              <w:rPr>
                <w:rFonts w:ascii="Calibri Light" w:hAnsi="Calibri Light" w:cs="Calibri Light"/>
                <w:sz w:val="20"/>
                <w:szCs w:val="20"/>
              </w:rPr>
            </w:pPr>
          </w:p>
        </w:tc>
      </w:tr>
    </w:tbl>
    <w:p w14:paraId="01C49F5A"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6F21ED66"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039D5A9F" w14:textId="77777777" w:rsidR="007311E2" w:rsidRPr="007311E2" w:rsidRDefault="007311E2" w:rsidP="007311E2">
      <w:pPr>
        <w:pStyle w:val="Textoindependiente"/>
        <w:numPr>
          <w:ilvl w:val="0"/>
          <w:numId w:val="3"/>
        </w:numPr>
        <w:autoSpaceDE w:val="0"/>
        <w:ind w:hanging="720"/>
        <w:jc w:val="both"/>
        <w:rPr>
          <w:rFonts w:ascii="Calibri Light" w:eastAsia="Cambria" w:hAnsi="Calibri Light" w:cs="Calibri Light"/>
          <w:sz w:val="20"/>
          <w:szCs w:val="20"/>
          <w:lang w:val="es-CO"/>
        </w:rPr>
      </w:pPr>
      <w:r w:rsidRPr="007311E2">
        <w:rPr>
          <w:rFonts w:ascii="Calibri Light" w:eastAsia="Cambria" w:hAnsi="Calibri Light" w:cs="Calibri Light"/>
          <w:b/>
          <w:sz w:val="20"/>
          <w:szCs w:val="20"/>
          <w:lang w:val="es-CO"/>
        </w:rPr>
        <w:t xml:space="preserve">VALOR Y </w:t>
      </w:r>
      <w:r w:rsidRPr="007311E2">
        <w:rPr>
          <w:rFonts w:ascii="Calibri Light" w:hAnsi="Calibri Light" w:cs="Calibri Light"/>
          <w:b/>
          <w:sz w:val="20"/>
          <w:szCs w:val="20"/>
          <w:lang w:val="es-CO"/>
        </w:rPr>
        <w:t>FORMA</w:t>
      </w:r>
      <w:r w:rsidRPr="007311E2">
        <w:rPr>
          <w:rFonts w:ascii="Calibri Light" w:eastAsia="Cambria" w:hAnsi="Calibri Light" w:cs="Calibri Light"/>
          <w:b/>
          <w:sz w:val="20"/>
          <w:szCs w:val="20"/>
          <w:lang w:val="es-CO"/>
        </w:rPr>
        <w:t xml:space="preserve"> DE PAGO</w:t>
      </w:r>
    </w:p>
    <w:p w14:paraId="46AA33D8"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0A93B426"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El monto máximo de la presente será la suma de _________________ </w:t>
      </w:r>
      <w:r w:rsidRPr="007311E2">
        <w:rPr>
          <w:rFonts w:ascii="Calibri Light" w:hAnsi="Calibri Light" w:cs="Calibri Light"/>
          <w:i/>
          <w:iCs/>
          <w:color w:val="0070C0"/>
          <w:sz w:val="20"/>
          <w:szCs w:val="20"/>
        </w:rPr>
        <w:t>[incluir la moneda que corresponda]</w:t>
      </w:r>
      <w:r w:rsidRPr="007311E2">
        <w:rPr>
          <w:rFonts w:ascii="Calibri Light" w:hAnsi="Calibri Light" w:cs="Calibri Light"/>
          <w:color w:val="E97132" w:themeColor="accent2"/>
          <w:sz w:val="20"/>
          <w:szCs w:val="20"/>
        </w:rPr>
        <w:t xml:space="preserve"> </w:t>
      </w:r>
      <w:r w:rsidRPr="007311E2">
        <w:rPr>
          <w:rFonts w:ascii="Calibri Light" w:hAnsi="Calibri Light" w:cs="Calibri Light"/>
          <w:sz w:val="20"/>
          <w:szCs w:val="20"/>
        </w:rPr>
        <w:t>M/CTE. (_______________) incluido Impuestos, sin embargo, su valor final será el que resulte de multiplicar la cantidad ejecutada de cada uno de los Ítems, multiplicado por el precio Unitario pactado; en todo caso, dicho valor final no podrá superar el valor máximo de la orden de servicio y se cancelará de la siguiente manera:</w:t>
      </w:r>
    </w:p>
    <w:p w14:paraId="5F72BEA4"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50087331" w14:textId="77777777" w:rsidR="007311E2" w:rsidRPr="007311E2" w:rsidRDefault="007311E2" w:rsidP="007311E2">
      <w:pPr>
        <w:jc w:val="both"/>
        <w:rPr>
          <w:rFonts w:ascii="Calibri Light" w:hAnsi="Calibri Light" w:cs="Calibri Light"/>
          <w:sz w:val="20"/>
          <w:szCs w:val="20"/>
        </w:rPr>
      </w:pPr>
      <w:r w:rsidRPr="007311E2">
        <w:rPr>
          <w:rFonts w:ascii="Calibri Light" w:hAnsi="Calibri Light" w:cs="Calibri Light"/>
          <w:sz w:val="20"/>
          <w:szCs w:val="20"/>
        </w:rPr>
        <w:t xml:space="preserve">Se realizará </w:t>
      </w:r>
      <w:bookmarkStart w:id="1" w:name="_Hlk103857796"/>
      <w:r w:rsidRPr="007311E2">
        <w:rPr>
          <w:rFonts w:ascii="Calibri Light" w:hAnsi="Calibri Light" w:cs="Calibri Light"/>
          <w:sz w:val="20"/>
          <w:szCs w:val="20"/>
        </w:rPr>
        <w:t>un único pago correspondiente al cien por ciento (100%) del valor total de la orden</w:t>
      </w:r>
      <w:bookmarkEnd w:id="1"/>
      <w:r w:rsidRPr="007311E2">
        <w:rPr>
          <w:rFonts w:ascii="Calibri Light" w:hAnsi="Calibri Light" w:cs="Calibri Light"/>
          <w:sz w:val="20"/>
          <w:szCs w:val="20"/>
        </w:rPr>
        <w:t xml:space="preserve"> de servicios, previa entrega y aprobación de los siguientes soportes:</w:t>
      </w:r>
    </w:p>
    <w:p w14:paraId="6F3801EE" w14:textId="77777777" w:rsidR="007311E2" w:rsidRPr="007311E2" w:rsidRDefault="007311E2" w:rsidP="007311E2">
      <w:pPr>
        <w:pStyle w:val="Prrafodelista"/>
        <w:numPr>
          <w:ilvl w:val="0"/>
          <w:numId w:val="9"/>
        </w:numPr>
        <w:spacing w:after="0" w:line="276" w:lineRule="auto"/>
        <w:jc w:val="both"/>
        <w:rPr>
          <w:rFonts w:ascii="Calibri Light" w:hAnsi="Calibri Light" w:cs="Calibri Light"/>
          <w:sz w:val="20"/>
          <w:szCs w:val="20"/>
        </w:rPr>
      </w:pPr>
      <w:r w:rsidRPr="007311E2">
        <w:rPr>
          <w:rFonts w:ascii="Calibri Light" w:hAnsi="Calibri Light" w:cs="Calibri Light"/>
          <w:sz w:val="20"/>
          <w:szCs w:val="20"/>
        </w:rPr>
        <w:t>Relación de los servicios cargados al evento, indicando el detalle y la fecha.</w:t>
      </w:r>
    </w:p>
    <w:p w14:paraId="52AEED36" w14:textId="77777777" w:rsidR="007311E2" w:rsidRPr="007311E2" w:rsidRDefault="007311E2" w:rsidP="007311E2">
      <w:pPr>
        <w:pStyle w:val="Prrafodelista"/>
        <w:numPr>
          <w:ilvl w:val="0"/>
          <w:numId w:val="9"/>
        </w:numPr>
        <w:spacing w:after="0" w:line="276" w:lineRule="auto"/>
        <w:jc w:val="both"/>
        <w:rPr>
          <w:rFonts w:ascii="Calibri Light" w:hAnsi="Calibri Light" w:cs="Calibri Light"/>
          <w:sz w:val="20"/>
          <w:szCs w:val="20"/>
        </w:rPr>
      </w:pPr>
      <w:r w:rsidRPr="007311E2">
        <w:rPr>
          <w:rFonts w:ascii="Calibri Light" w:hAnsi="Calibri Light" w:cs="Calibri Light"/>
          <w:sz w:val="20"/>
          <w:szCs w:val="20"/>
        </w:rPr>
        <w:t>Factura a nombre de WCS.</w:t>
      </w:r>
    </w:p>
    <w:p w14:paraId="1BCF243C" w14:textId="77777777" w:rsidR="007311E2" w:rsidRPr="007311E2" w:rsidRDefault="007311E2" w:rsidP="007311E2">
      <w:pPr>
        <w:widowControl w:val="0"/>
        <w:spacing w:after="0"/>
        <w:jc w:val="both"/>
        <w:rPr>
          <w:rFonts w:ascii="Calibri Light" w:hAnsi="Calibri Light" w:cs="Calibri Light"/>
          <w:sz w:val="20"/>
          <w:szCs w:val="20"/>
          <w:lang w:val="es-ES"/>
        </w:rPr>
      </w:pPr>
    </w:p>
    <w:p w14:paraId="74ADCFAF" w14:textId="77777777" w:rsidR="007311E2" w:rsidRPr="007311E2" w:rsidRDefault="007311E2" w:rsidP="007311E2">
      <w:pPr>
        <w:widowControl w:val="0"/>
        <w:spacing w:after="0"/>
        <w:jc w:val="both"/>
        <w:rPr>
          <w:rFonts w:ascii="Calibri Light" w:hAnsi="Calibri Light" w:cs="Calibri Light"/>
          <w:sz w:val="20"/>
          <w:szCs w:val="20"/>
        </w:rPr>
      </w:pPr>
      <w:r w:rsidRPr="007311E2">
        <w:rPr>
          <w:rFonts w:ascii="Calibri Light" w:hAnsi="Calibri Light" w:cs="Calibri Light"/>
          <w:sz w:val="20"/>
          <w:szCs w:val="20"/>
        </w:rPr>
        <w:t>NOTA: El pago estará sujeto a la expedición del certificado de recibo a satisfacción de los servicios, por parte del supervisor de la orden de servicio. Para el pago se requiere además constancia sobre la cantidad efectivamente ejecutada de cada uno de los Ítems, para determinar el monto final a pagar de acuerdo con los precios unitarios pactados.</w:t>
      </w:r>
    </w:p>
    <w:p w14:paraId="4B056E20" w14:textId="77777777" w:rsidR="007311E2" w:rsidRPr="007311E2" w:rsidRDefault="007311E2" w:rsidP="007311E2">
      <w:pPr>
        <w:widowControl w:val="0"/>
        <w:spacing w:after="0"/>
        <w:jc w:val="both"/>
        <w:rPr>
          <w:rFonts w:ascii="Calibri Light" w:hAnsi="Calibri Light" w:cs="Calibri Light"/>
          <w:sz w:val="20"/>
          <w:szCs w:val="20"/>
        </w:rPr>
      </w:pPr>
    </w:p>
    <w:p w14:paraId="2A5E9DB7"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PLAZO</w:t>
      </w:r>
    </w:p>
    <w:p w14:paraId="0AD53207"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2FECE107"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El plazo será a partir de la suscripción de la presente orden de servicio y hasta por quince (15) días   y/o cualquier prórroga que se hiciera posteriormente.</w:t>
      </w:r>
    </w:p>
    <w:p w14:paraId="2D81A302"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615758EB"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i/>
          <w:sz w:val="20"/>
          <w:szCs w:val="20"/>
          <w:lang w:val="es-CO"/>
        </w:rPr>
      </w:pPr>
      <w:r w:rsidRPr="007311E2">
        <w:rPr>
          <w:rFonts w:ascii="Calibri Light" w:hAnsi="Calibri Light" w:cs="Calibri Light"/>
          <w:b/>
          <w:sz w:val="20"/>
          <w:szCs w:val="20"/>
          <w:lang w:val="es-CO"/>
        </w:rPr>
        <w:t xml:space="preserve">SUPERVISIÓN DE LA EJECUCIÓN </w:t>
      </w:r>
    </w:p>
    <w:p w14:paraId="6EFB1D5D"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2A26B80"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La supervisión técnica de la presente orden de servicio será ejercida por la Dirección del proyecto o quien este </w:t>
      </w:r>
      <w:proofErr w:type="gramStart"/>
      <w:r w:rsidRPr="007311E2">
        <w:rPr>
          <w:rFonts w:ascii="Calibri Light" w:hAnsi="Calibri Light" w:cs="Calibri Light"/>
          <w:sz w:val="20"/>
          <w:szCs w:val="20"/>
        </w:rPr>
        <w:t>delegue ,</w:t>
      </w:r>
      <w:proofErr w:type="gramEnd"/>
      <w:r w:rsidRPr="007311E2">
        <w:rPr>
          <w:rFonts w:ascii="Calibri Light" w:hAnsi="Calibri Light" w:cs="Calibri Light"/>
          <w:sz w:val="20"/>
          <w:szCs w:val="20"/>
        </w:rPr>
        <w:t xml:space="preserve"> de acuerdo con lo definido en las Especificaciones Técnicas. </w:t>
      </w:r>
    </w:p>
    <w:p w14:paraId="1C02EAF0"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6FBC012"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IDIOMA Y LEY APLICABLE</w:t>
      </w:r>
    </w:p>
    <w:p w14:paraId="730445EE"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05FBC209"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Esta orden de servicio deberá hacerse en español y su significado e interpretación y la relación que crea entre las Partes se regirán por las cláusulas de la presente orden de servicio, y de manera supletoria por la ley de Perú aplicable.</w:t>
      </w:r>
    </w:p>
    <w:p w14:paraId="264F8F70"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553E900E"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PROPIEDAD DEL CONTRATANTE DE LOS DOCUMENTOS PREPARADOS POR EL PROVEEDOR/ PRESTADOR DE SERVICIO (DEJAR LA OPCION QUE CORRESPONDA)</w:t>
      </w:r>
    </w:p>
    <w:p w14:paraId="5C295727"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9016CDA"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Todos los diseños, informes y otros documentos presentados por el prestador de servicio en virtud de orden de servicio, pasarán a ser de propiedad del Contratante, y el Prestador de servicio entregará al Contratante dichos documentos junto con un inventario detallado, a más tardar en la fecha de expiración del Contrato.</w:t>
      </w:r>
    </w:p>
    <w:p w14:paraId="06B9C070"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1F1848FA"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El Prestador de servicio podrá conservar una copia de dichos documentos, sin embargo, no podrá utilizar estos para fines ajenos a este orden de servicio, sin el consentimiento previo por escrito del Contratante.</w:t>
      </w:r>
    </w:p>
    <w:p w14:paraId="01B472D2"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02A58728"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 xml:space="preserve">TERMINACIÓN DE LA ORDEN DE SERVICIO </w:t>
      </w:r>
    </w:p>
    <w:p w14:paraId="233ECB19"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B024616" w14:textId="77777777" w:rsidR="007311E2" w:rsidRPr="007311E2" w:rsidRDefault="007311E2" w:rsidP="007311E2">
      <w:pPr>
        <w:pStyle w:val="Prrafodelista"/>
        <w:widowControl w:val="0"/>
        <w:numPr>
          <w:ilvl w:val="0"/>
          <w:numId w:val="2"/>
        </w:numPr>
        <w:autoSpaceDE w:val="0"/>
        <w:spacing w:after="0"/>
        <w:ind w:hanging="720"/>
        <w:jc w:val="both"/>
        <w:rPr>
          <w:rFonts w:ascii="Calibri Light" w:hAnsi="Calibri Light" w:cs="Calibri Light"/>
          <w:b/>
          <w:sz w:val="20"/>
          <w:szCs w:val="20"/>
        </w:rPr>
      </w:pPr>
      <w:r w:rsidRPr="007311E2">
        <w:rPr>
          <w:rFonts w:ascii="Calibri Light" w:hAnsi="Calibri Light" w:cs="Calibri Light"/>
          <w:b/>
          <w:sz w:val="20"/>
          <w:szCs w:val="20"/>
        </w:rPr>
        <w:t>Por parte del Contratante</w:t>
      </w:r>
    </w:p>
    <w:p w14:paraId="61477B2E"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0E4D6E9A" w14:textId="77777777" w:rsidR="007311E2" w:rsidRPr="007311E2" w:rsidRDefault="007311E2" w:rsidP="007311E2">
      <w:pPr>
        <w:pStyle w:val="Prrafodelista"/>
        <w:widowControl w:val="0"/>
        <w:numPr>
          <w:ilvl w:val="1"/>
          <w:numId w:val="3"/>
        </w:numPr>
        <w:autoSpaceDE w:val="0"/>
        <w:spacing w:after="0"/>
        <w:ind w:left="720" w:hanging="720"/>
        <w:jc w:val="both"/>
        <w:rPr>
          <w:rFonts w:ascii="Calibri Light" w:hAnsi="Calibri Light" w:cs="Calibri Light"/>
          <w:sz w:val="20"/>
          <w:szCs w:val="20"/>
        </w:rPr>
      </w:pPr>
      <w:r w:rsidRPr="007311E2">
        <w:rPr>
          <w:rFonts w:ascii="Calibri Light" w:hAnsi="Calibri Light" w:cs="Calibri Light"/>
          <w:sz w:val="20"/>
          <w:szCs w:val="20"/>
        </w:rPr>
        <w:t xml:space="preserve">El Contratante podrá dar por terminada la orden de servicio en su totalidad o en parte, si el Prestador de </w:t>
      </w:r>
      <w:proofErr w:type="gramStart"/>
      <w:r w:rsidRPr="007311E2">
        <w:rPr>
          <w:rFonts w:ascii="Calibri Light" w:hAnsi="Calibri Light" w:cs="Calibri Light"/>
          <w:sz w:val="20"/>
          <w:szCs w:val="20"/>
        </w:rPr>
        <w:t>servicio  incurre</w:t>
      </w:r>
      <w:proofErr w:type="gramEnd"/>
      <w:r w:rsidRPr="007311E2">
        <w:rPr>
          <w:rFonts w:ascii="Calibri Light" w:hAnsi="Calibri Light" w:cs="Calibri Light"/>
          <w:sz w:val="20"/>
          <w:szCs w:val="20"/>
        </w:rPr>
        <w:t xml:space="preserve"> en incumplimiento de la misma, por diferentes circunstancias, entre las cuales se incluyen, pero no está limitado a las siguientes:</w:t>
      </w:r>
    </w:p>
    <w:p w14:paraId="4B98CA15"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F8D740D" w14:textId="77777777" w:rsidR="007311E2" w:rsidRPr="007311E2" w:rsidRDefault="007311E2" w:rsidP="007311E2">
      <w:pPr>
        <w:widowControl w:val="0"/>
        <w:numPr>
          <w:ilvl w:val="0"/>
          <w:numId w:val="4"/>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lastRenderedPageBreak/>
        <w:t xml:space="preserve">Si el Prestador de servicio no entrega parte o ninguno de los servicios dentro del período establecido en la orden de servicio, o dentro de alguna prórroga otorgada por el Contratante; o </w:t>
      </w:r>
    </w:p>
    <w:p w14:paraId="30A9EA32" w14:textId="77777777" w:rsidR="007311E2" w:rsidRPr="007311E2" w:rsidRDefault="007311E2" w:rsidP="007311E2">
      <w:pPr>
        <w:widowControl w:val="0"/>
        <w:numPr>
          <w:ilvl w:val="0"/>
          <w:numId w:val="4"/>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Si éste se declarase en quiebra o en estado de insolvencia. En tal caso, la terminación será sin indemnización alguna para el Prestador de servicio, siempre que dicha terminación no perjudique o afecte algún derecho de acción o recurso que tenga o pudiera llegar a tener posteriormente hacia el Contratante;</w:t>
      </w:r>
    </w:p>
    <w:p w14:paraId="018A40FB" w14:textId="77777777" w:rsidR="007311E2" w:rsidRPr="007311E2" w:rsidRDefault="007311E2" w:rsidP="007311E2">
      <w:pPr>
        <w:widowControl w:val="0"/>
        <w:numPr>
          <w:ilvl w:val="0"/>
          <w:numId w:val="4"/>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Si el Prestador de servicio no mantiene una Garantía de Cumplimiento, (si se ha solicitado).</w:t>
      </w:r>
    </w:p>
    <w:p w14:paraId="2FEB953B" w14:textId="77777777" w:rsidR="007311E2" w:rsidRPr="007311E2" w:rsidRDefault="007311E2" w:rsidP="007311E2">
      <w:pPr>
        <w:widowControl w:val="0"/>
        <w:numPr>
          <w:ilvl w:val="0"/>
          <w:numId w:val="4"/>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Si el Prestador de servicio no cumple con cualquier otra obligación en virtud de esta orden de servicio; o</w:t>
      </w:r>
    </w:p>
    <w:p w14:paraId="7BC8CD2D" w14:textId="77777777" w:rsidR="007311E2" w:rsidRPr="007311E2" w:rsidRDefault="007311E2" w:rsidP="007311E2">
      <w:pPr>
        <w:widowControl w:val="0"/>
        <w:numPr>
          <w:ilvl w:val="0"/>
          <w:numId w:val="4"/>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En caso de que el Contratante termine la orden de servicio en su totalidad o en parte, éste podrá adquirir, bajo términos y condiciones que considere apropiadas, servicios similares a los no suministrados o prestados. En estos casos, el Prestador de servicio deberá pagar al Contratante los costos adicionales resultantes de dicha adquisición. Sin embargo, cuando la orden de servicio termine de forma parcial, el Prestador de servicio seguirá estando obligado a completar la ejecución de aquellas obligaciones en la medida que hubiesen quedado sin concluir.</w:t>
      </w:r>
    </w:p>
    <w:p w14:paraId="61742D65"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40FE6F75" w14:textId="77777777" w:rsidR="007311E2" w:rsidRPr="007311E2" w:rsidRDefault="007311E2" w:rsidP="007311E2">
      <w:pPr>
        <w:pStyle w:val="Prrafodelista"/>
        <w:widowControl w:val="0"/>
        <w:numPr>
          <w:ilvl w:val="0"/>
          <w:numId w:val="2"/>
        </w:numPr>
        <w:autoSpaceDE w:val="0"/>
        <w:spacing w:after="0"/>
        <w:ind w:hanging="720"/>
        <w:jc w:val="both"/>
        <w:rPr>
          <w:rFonts w:ascii="Calibri Light" w:hAnsi="Calibri Light" w:cs="Calibri Light"/>
          <w:b/>
          <w:sz w:val="20"/>
          <w:szCs w:val="20"/>
        </w:rPr>
      </w:pPr>
      <w:r w:rsidRPr="007311E2">
        <w:rPr>
          <w:rFonts w:ascii="Calibri Light" w:hAnsi="Calibri Light" w:cs="Calibri Light"/>
          <w:b/>
          <w:sz w:val="20"/>
          <w:szCs w:val="20"/>
        </w:rPr>
        <w:t>Terminación por Conveniencia</w:t>
      </w:r>
    </w:p>
    <w:p w14:paraId="7C06A754"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264E3AD4" w14:textId="77777777" w:rsidR="007311E2" w:rsidRPr="007311E2" w:rsidRDefault="007311E2" w:rsidP="007311E2">
      <w:pPr>
        <w:pStyle w:val="Prrafodelista"/>
        <w:widowControl w:val="0"/>
        <w:numPr>
          <w:ilvl w:val="1"/>
          <w:numId w:val="3"/>
        </w:numPr>
        <w:autoSpaceDE w:val="0"/>
        <w:spacing w:after="0"/>
        <w:ind w:left="720" w:hanging="720"/>
        <w:jc w:val="both"/>
        <w:rPr>
          <w:rFonts w:ascii="Calibri Light" w:hAnsi="Calibri Light" w:cs="Calibri Light"/>
          <w:sz w:val="20"/>
          <w:szCs w:val="20"/>
        </w:rPr>
      </w:pPr>
      <w:r w:rsidRPr="007311E2">
        <w:rPr>
          <w:rFonts w:ascii="Calibri Light" w:hAnsi="Calibri Light" w:cs="Calibri Light"/>
          <w:sz w:val="20"/>
          <w:szCs w:val="20"/>
        </w:rPr>
        <w:t xml:space="preserve">El Contratante, mediante comunicación enviada al Prestador de servicio, podrá terminar la orden de servicio total o parcialmente, en cualquier momento por razones de interés general o bien cuando por causas justificadas se extinga la necesidad de requerir los bienes o servicios conexos originalmente pactados. La comunicación de terminación deberá indicar que la terminación es por conveniencia del Contratante, el alcance de la terminación de las responsabilidades del Prestador de servicio en virtud de la orden de servicio y la fecha de efectividad de dicha terminación, no obstante, lo anterior, el Contratante deberá atender lo siguiente: </w:t>
      </w:r>
    </w:p>
    <w:p w14:paraId="22338D7E"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2EC7D046" w14:textId="77777777" w:rsidR="007311E2" w:rsidRPr="007311E2" w:rsidRDefault="007311E2" w:rsidP="007311E2">
      <w:pPr>
        <w:widowControl w:val="0"/>
        <w:numPr>
          <w:ilvl w:val="0"/>
          <w:numId w:val="5"/>
        </w:numPr>
        <w:autoSpaceDE w:val="0"/>
        <w:autoSpaceDN w:val="0"/>
        <w:spacing w:after="0"/>
        <w:ind w:left="1440" w:hanging="720"/>
        <w:jc w:val="both"/>
        <w:rPr>
          <w:rFonts w:ascii="Calibri Light" w:hAnsi="Calibri Light" w:cs="Calibri Light"/>
          <w:sz w:val="20"/>
          <w:szCs w:val="20"/>
          <w:lang w:eastAsia="es-ES"/>
        </w:rPr>
      </w:pPr>
      <w:r w:rsidRPr="007311E2">
        <w:rPr>
          <w:rFonts w:ascii="Calibri Light" w:hAnsi="Calibri Light" w:cs="Calibri Light"/>
          <w:sz w:val="20"/>
          <w:szCs w:val="20"/>
          <w:lang w:eastAsia="es-ES"/>
        </w:rPr>
        <w:t>Que se complete alguna porción y se entregue de acuerdo con las condiciones y precios de la orden de servicio; y/o</w:t>
      </w:r>
    </w:p>
    <w:p w14:paraId="428DDB6E" w14:textId="77777777" w:rsidR="007311E2" w:rsidRPr="007311E2" w:rsidRDefault="007311E2" w:rsidP="007311E2">
      <w:pPr>
        <w:widowControl w:val="0"/>
        <w:numPr>
          <w:ilvl w:val="0"/>
          <w:numId w:val="5"/>
        </w:numPr>
        <w:autoSpaceDE w:val="0"/>
        <w:autoSpaceDN w:val="0"/>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Que se pague al Prestador de servicio una suma convenida por aquellos Bienes o Servicios Conexos que hubiesen sido parcialmente completados.</w:t>
      </w:r>
    </w:p>
    <w:p w14:paraId="5727E82C"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102B853" w14:textId="77777777" w:rsidR="007311E2" w:rsidRPr="007311E2" w:rsidRDefault="007311E2" w:rsidP="007311E2">
      <w:pPr>
        <w:pStyle w:val="Prrafodelista"/>
        <w:widowControl w:val="0"/>
        <w:numPr>
          <w:ilvl w:val="0"/>
          <w:numId w:val="2"/>
        </w:numPr>
        <w:autoSpaceDE w:val="0"/>
        <w:spacing w:after="0"/>
        <w:ind w:hanging="720"/>
        <w:jc w:val="both"/>
        <w:rPr>
          <w:rFonts w:ascii="Calibri Light" w:hAnsi="Calibri Light" w:cs="Calibri Light"/>
          <w:b/>
          <w:sz w:val="20"/>
          <w:szCs w:val="20"/>
        </w:rPr>
      </w:pPr>
      <w:r w:rsidRPr="007311E2">
        <w:rPr>
          <w:rFonts w:ascii="Calibri Light" w:hAnsi="Calibri Light" w:cs="Calibri Light"/>
          <w:b/>
          <w:sz w:val="20"/>
          <w:szCs w:val="20"/>
        </w:rPr>
        <w:t>Suspensión de Financiamiento</w:t>
      </w:r>
    </w:p>
    <w:p w14:paraId="506627E9"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7A15F4BA" w14:textId="77777777" w:rsidR="007311E2" w:rsidRPr="007311E2" w:rsidRDefault="007311E2" w:rsidP="007311E2">
      <w:pPr>
        <w:pStyle w:val="Prrafodelista"/>
        <w:widowControl w:val="0"/>
        <w:numPr>
          <w:ilvl w:val="1"/>
          <w:numId w:val="3"/>
        </w:numPr>
        <w:autoSpaceDE w:val="0"/>
        <w:spacing w:after="0"/>
        <w:ind w:left="720" w:hanging="720"/>
        <w:jc w:val="both"/>
        <w:rPr>
          <w:rFonts w:ascii="Calibri Light" w:hAnsi="Calibri Light" w:cs="Calibri Light"/>
          <w:sz w:val="20"/>
          <w:szCs w:val="20"/>
        </w:rPr>
      </w:pPr>
      <w:r w:rsidRPr="007311E2">
        <w:rPr>
          <w:rFonts w:ascii="Calibri Light" w:hAnsi="Calibri Light" w:cs="Calibri Light"/>
          <w:sz w:val="20"/>
          <w:szCs w:val="20"/>
        </w:rPr>
        <w:t xml:space="preserve">En el caso que el Banco Mundial suspenda el Acuerdo Legal de Donación o sus desembolsos) parte de los cuales se destinaba a pagar al Prestador de servicio, el Contratante está obligado a notificar al prestador de </w:t>
      </w:r>
      <w:proofErr w:type="gramStart"/>
      <w:r w:rsidRPr="007311E2">
        <w:rPr>
          <w:rFonts w:ascii="Calibri Light" w:hAnsi="Calibri Light" w:cs="Calibri Light"/>
          <w:sz w:val="20"/>
          <w:szCs w:val="20"/>
        </w:rPr>
        <w:t>servicio  de</w:t>
      </w:r>
      <w:proofErr w:type="gramEnd"/>
      <w:r w:rsidRPr="007311E2">
        <w:rPr>
          <w:rFonts w:ascii="Calibri Light" w:hAnsi="Calibri Light" w:cs="Calibri Light"/>
          <w:sz w:val="20"/>
          <w:szCs w:val="20"/>
        </w:rPr>
        <w:t xml:space="preserve"> esta suspensión en un plazo no mayor a 7 días contados a partir de la fecha de recepción por parte del Contratante de la notificación de suspensión del Banco, en tal situación el Contratante podrá terminar la orden de servicio conforme la cláusula 8.2 anterior.</w:t>
      </w:r>
    </w:p>
    <w:p w14:paraId="375A70AB"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23A11595"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RESOLUCIÓN DE CONTROVERSIAS</w:t>
      </w:r>
    </w:p>
    <w:p w14:paraId="75C5B736"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D129AC3"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Toda controversia que surja de esta orden de </w:t>
      </w:r>
      <w:proofErr w:type="gramStart"/>
      <w:r w:rsidRPr="007311E2">
        <w:rPr>
          <w:rFonts w:ascii="Calibri Light" w:hAnsi="Calibri Light" w:cs="Calibri Light"/>
          <w:sz w:val="20"/>
          <w:szCs w:val="20"/>
        </w:rPr>
        <w:t>servicio  y</w:t>
      </w:r>
      <w:proofErr w:type="gramEnd"/>
      <w:r w:rsidRPr="007311E2">
        <w:rPr>
          <w:rFonts w:ascii="Calibri Light" w:hAnsi="Calibri Light" w:cs="Calibri Light"/>
          <w:sz w:val="20"/>
          <w:szCs w:val="20"/>
        </w:rPr>
        <w:t xml:space="preserve"> que las partes no puedan solucionar en forma amigable deberá someterse a proceso judicial conforme a la ley de Perú.</w:t>
      </w:r>
    </w:p>
    <w:p w14:paraId="0DC80655"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4DA79609"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 xml:space="preserve">FRAUDE Y CORRUPCIÓN </w:t>
      </w:r>
    </w:p>
    <w:p w14:paraId="3133C916"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2AB62776" w14:textId="77777777" w:rsidR="007311E2" w:rsidRPr="007311E2" w:rsidRDefault="007311E2" w:rsidP="007311E2">
      <w:pPr>
        <w:pStyle w:val="S1-subpara"/>
        <w:widowControl w:val="0"/>
        <w:numPr>
          <w:ilvl w:val="1"/>
          <w:numId w:val="3"/>
        </w:numPr>
        <w:tabs>
          <w:tab w:val="left" w:pos="708"/>
        </w:tabs>
        <w:spacing w:after="0"/>
        <w:ind w:left="720" w:hanging="720"/>
        <w:rPr>
          <w:rFonts w:ascii="Calibri Light" w:eastAsia="Cambria" w:hAnsi="Calibri Light" w:cs="Calibri Light"/>
          <w:sz w:val="20"/>
          <w:szCs w:val="20"/>
          <w:lang w:val="es-CO"/>
        </w:rPr>
      </w:pPr>
      <w:r w:rsidRPr="007311E2">
        <w:rPr>
          <w:rFonts w:ascii="Calibri Light" w:eastAsia="Cambria" w:hAnsi="Calibri Light" w:cs="Calibri Light"/>
          <w:sz w:val="20"/>
          <w:szCs w:val="20"/>
          <w:lang w:val="es-CO"/>
        </w:rPr>
        <w:t>El Banco requiere el cumplimiento de sus Directrices Contra el Fraude y la Corrupción y de sus políticas y procedimientos de sanciones vigentes incluidos en el Marco de Sanciones del Grupo del Banco Mundial, conforme se describe en el Anexo No. 1 de la orden de servicio</w:t>
      </w:r>
      <w:r w:rsidRPr="007311E2">
        <w:rPr>
          <w:rFonts w:ascii="Calibri Light" w:hAnsi="Calibri Light" w:cs="Calibri Light"/>
          <w:i/>
          <w:iCs/>
          <w:color w:val="0070C0"/>
          <w:sz w:val="20"/>
          <w:szCs w:val="20"/>
          <w:lang w:val="es-CO"/>
        </w:rPr>
        <w:t>.</w:t>
      </w:r>
      <w:r w:rsidRPr="007311E2">
        <w:rPr>
          <w:rFonts w:ascii="Calibri Light" w:eastAsia="Cambria" w:hAnsi="Calibri Light" w:cs="Calibri Light"/>
          <w:sz w:val="20"/>
          <w:szCs w:val="20"/>
          <w:lang w:val="es-CO"/>
        </w:rPr>
        <w:t xml:space="preserve"> </w:t>
      </w:r>
      <w:bookmarkStart w:id="2" w:name="_Hlk43473810"/>
    </w:p>
    <w:bookmarkEnd w:id="2"/>
    <w:p w14:paraId="2914A4DF"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1805D209" w14:textId="77777777" w:rsidR="007311E2" w:rsidRPr="007311E2" w:rsidRDefault="007311E2" w:rsidP="007311E2">
      <w:pPr>
        <w:pStyle w:val="Prrafodelista"/>
        <w:widowControl w:val="0"/>
        <w:numPr>
          <w:ilvl w:val="1"/>
          <w:numId w:val="3"/>
        </w:numPr>
        <w:spacing w:after="0"/>
        <w:ind w:left="720" w:hanging="720"/>
        <w:jc w:val="both"/>
        <w:rPr>
          <w:rFonts w:ascii="Calibri Light" w:hAnsi="Calibri Light" w:cs="Calibri Light"/>
          <w:sz w:val="20"/>
          <w:szCs w:val="20"/>
        </w:rPr>
      </w:pPr>
      <w:r w:rsidRPr="007311E2">
        <w:rPr>
          <w:rFonts w:ascii="Calibri Light" w:hAnsi="Calibri Light" w:cs="Calibri Light"/>
          <w:sz w:val="20"/>
          <w:szCs w:val="20"/>
        </w:rPr>
        <w:t xml:space="preserve">En virtud de esta política, los Licitantes deberán permitir al Banco — y requerir que lo permitan sus </w:t>
      </w:r>
      <w:r w:rsidRPr="007311E2">
        <w:rPr>
          <w:rFonts w:ascii="Calibri Light" w:hAnsi="Calibri Light" w:cs="Calibri Light"/>
          <w:sz w:val="20"/>
          <w:szCs w:val="20"/>
        </w:rPr>
        <w:lastRenderedPageBreak/>
        <w:t>agentes (hayan sido declarados o no), subcontratistas, subconsultores, prestadores de servicios, proveedor y su personal —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p>
    <w:p w14:paraId="325760A3"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5D231DFC"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ELEGIBILIDAD</w:t>
      </w:r>
    </w:p>
    <w:p w14:paraId="27424568" w14:textId="77777777" w:rsidR="007311E2" w:rsidRPr="007311E2" w:rsidRDefault="007311E2" w:rsidP="007311E2">
      <w:pPr>
        <w:pStyle w:val="Prrafodelista"/>
        <w:widowControl w:val="0"/>
        <w:tabs>
          <w:tab w:val="left" w:pos="426"/>
        </w:tabs>
        <w:autoSpaceDE w:val="0"/>
        <w:ind w:left="0"/>
        <w:jc w:val="both"/>
        <w:rPr>
          <w:rFonts w:ascii="Calibri Light" w:hAnsi="Calibri Light" w:cs="Calibri Light"/>
          <w:b/>
          <w:sz w:val="20"/>
          <w:szCs w:val="20"/>
        </w:rPr>
      </w:pPr>
    </w:p>
    <w:p w14:paraId="346D8019"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 xml:space="preserve">El prestador de servicio deberá mantener su condición de elegibilidad y de los bienes, personal, materiales, equipos y servicios en los términos descritos en </w:t>
      </w:r>
      <w:r w:rsidRPr="007311E2">
        <w:rPr>
          <w:rFonts w:ascii="Calibri Light" w:hAnsi="Calibri Light" w:cs="Calibri Light"/>
          <w:iCs/>
          <w:sz w:val="20"/>
          <w:szCs w:val="20"/>
        </w:rPr>
        <w:t>las</w:t>
      </w:r>
      <w:r w:rsidRPr="007311E2">
        <w:rPr>
          <w:rFonts w:ascii="Calibri Light" w:hAnsi="Calibri Light" w:cs="Calibri Light"/>
          <w:sz w:val="20"/>
          <w:szCs w:val="20"/>
        </w:rPr>
        <w:t xml:space="preserve"> </w:t>
      </w:r>
      <w:r w:rsidRPr="007311E2">
        <w:rPr>
          <w:rFonts w:ascii="Calibri Light" w:hAnsi="Calibri Light" w:cs="Calibri Light"/>
          <w:iCs/>
          <w:sz w:val="20"/>
          <w:szCs w:val="20"/>
        </w:rPr>
        <w:t xml:space="preserve">regulaciones de adquisiciones para Prestatarios en Proyectos de Inversión, cuarta versión noviembre 2020. </w:t>
      </w:r>
      <w:r w:rsidRPr="007311E2">
        <w:rPr>
          <w:rFonts w:ascii="Calibri Light" w:hAnsi="Calibri Light" w:cs="Calibri Light"/>
          <w:sz w:val="20"/>
          <w:szCs w:val="20"/>
        </w:rPr>
        <w:t xml:space="preserve">Para tal efecto, el Prestador de servicio, a solicitud del Contratante, deberá proporcionar prueba de su continua elegibilidad, a satisfacción del Contratante y cuando éste razonablemente la solicite. </w:t>
      </w:r>
    </w:p>
    <w:p w14:paraId="67D80656"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6578077A"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CONFLICTO DE INTERÉS</w:t>
      </w:r>
    </w:p>
    <w:p w14:paraId="48C3C549" w14:textId="77777777" w:rsidR="007311E2" w:rsidRPr="007311E2" w:rsidRDefault="007311E2" w:rsidP="007311E2">
      <w:pPr>
        <w:pStyle w:val="Prrafodelista"/>
        <w:widowControl w:val="0"/>
        <w:tabs>
          <w:tab w:val="left" w:pos="426"/>
        </w:tabs>
        <w:autoSpaceDE w:val="0"/>
        <w:ind w:left="0"/>
        <w:jc w:val="both"/>
        <w:rPr>
          <w:rFonts w:ascii="Calibri Light" w:hAnsi="Calibri Light" w:cs="Calibri Light"/>
          <w:b/>
          <w:sz w:val="20"/>
          <w:szCs w:val="20"/>
        </w:rPr>
      </w:pPr>
    </w:p>
    <w:p w14:paraId="197465ED"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El Prestador de servicio debe otorgar máxima importancia a los intereses del Contratante, sin consideración alguna respecto de cualquier labor futura, y evitar rigurosamente todo conflicto con otros trabajos asignados o con los intereses de su firma. De igual forma, el Prestador de servicio no incurrirá en actividades que generen conflicto de interés en los términos descritos las regulaciones de adquisiciones para Prestatarios en Proyectos de Inversión de, cuarta versión noviembre 2020. so pena de que se le cancele la orden de servicio.</w:t>
      </w:r>
    </w:p>
    <w:p w14:paraId="2176F7DC" w14:textId="77777777" w:rsidR="007311E2" w:rsidRPr="007311E2" w:rsidRDefault="007311E2" w:rsidP="007311E2">
      <w:pPr>
        <w:pStyle w:val="Prrafodelista"/>
        <w:widowControl w:val="0"/>
        <w:tabs>
          <w:tab w:val="left" w:pos="426"/>
        </w:tabs>
        <w:autoSpaceDE w:val="0"/>
        <w:ind w:left="0"/>
        <w:jc w:val="both"/>
        <w:rPr>
          <w:rFonts w:ascii="Calibri Light" w:hAnsi="Calibri Light" w:cs="Calibri Light"/>
          <w:b/>
          <w:sz w:val="20"/>
          <w:szCs w:val="20"/>
        </w:rPr>
      </w:pPr>
    </w:p>
    <w:p w14:paraId="6C0F86B0"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INSPECCIÓN Y AUDITORÍAS</w:t>
      </w:r>
    </w:p>
    <w:p w14:paraId="2AAF10FD" w14:textId="77777777" w:rsidR="007311E2" w:rsidRPr="007311E2" w:rsidRDefault="007311E2" w:rsidP="007311E2">
      <w:pPr>
        <w:pStyle w:val="Prrafodelista"/>
        <w:widowControl w:val="0"/>
        <w:tabs>
          <w:tab w:val="left" w:pos="426"/>
        </w:tabs>
        <w:autoSpaceDE w:val="0"/>
        <w:ind w:left="0"/>
        <w:jc w:val="both"/>
        <w:rPr>
          <w:rFonts w:ascii="Calibri Light" w:hAnsi="Calibri Light" w:cs="Calibri Light"/>
          <w:b/>
          <w:sz w:val="20"/>
          <w:szCs w:val="20"/>
        </w:rPr>
      </w:pPr>
    </w:p>
    <w:p w14:paraId="192B87EA" w14:textId="77777777" w:rsidR="007311E2" w:rsidRPr="007311E2" w:rsidRDefault="007311E2" w:rsidP="007311E2">
      <w:pPr>
        <w:widowControl w:val="0"/>
        <w:autoSpaceDE w:val="0"/>
        <w:spacing w:after="0"/>
        <w:jc w:val="both"/>
        <w:rPr>
          <w:rFonts w:ascii="Calibri Light" w:hAnsi="Calibri Light" w:cs="Calibri Light"/>
          <w:sz w:val="20"/>
          <w:szCs w:val="20"/>
        </w:rPr>
      </w:pPr>
      <w:r w:rsidRPr="007311E2">
        <w:rPr>
          <w:rFonts w:ascii="Calibri Light" w:hAnsi="Calibri Light" w:cs="Calibri Light"/>
          <w:sz w:val="20"/>
          <w:szCs w:val="20"/>
        </w:rPr>
        <w:t>El Prestador de servicio permitirá que el Banco inspeccione las cuentas, registros contables y archivos del Prestador de servicio relacionados con la presentación de cotizaciones y la ejecución de la orden de servicio y realice auditorias por medio de auditores designados por el Banco, si así lo requiere el Banco. Para estos efectos, el prestador de servicio deberá conservar todos los documentos y registros relacionados con el proyecto financiado por el Banco. Igualmente, entregará al Banco todo documento necesario para la investigación pertinente sobre denuncias de fraude y corrupción y ordenará a los individuos, empleados o agentes del proveedor que tengan conocimiento del proyecto financiado por el Banco a responder a las consultas provenientes de personal del Banco. El Prestador de servicio debe tener en cuenta la Cláusula 10 “Fraude y Corrupción” de la [orden de compra/servicio {dejar la opción que corresponda], la cual establece, entre otras cosas, que toda acción con la intención de impedir sustancialmente el ejercicio de los derechos del Banco de realizar inspecciones y auditorías constituye una práctica obstructiva sujeto de sanciones por el Banco.</w:t>
      </w:r>
    </w:p>
    <w:p w14:paraId="3609D2DB" w14:textId="77777777" w:rsidR="007311E2" w:rsidRPr="007311E2" w:rsidRDefault="007311E2" w:rsidP="007311E2">
      <w:pPr>
        <w:widowControl w:val="0"/>
        <w:autoSpaceDE w:val="0"/>
        <w:spacing w:after="0"/>
        <w:jc w:val="both"/>
        <w:rPr>
          <w:rFonts w:ascii="Calibri Light" w:hAnsi="Calibri Light" w:cs="Calibri Light"/>
          <w:sz w:val="20"/>
          <w:szCs w:val="20"/>
        </w:rPr>
      </w:pPr>
    </w:p>
    <w:p w14:paraId="31EAF3E6" w14:textId="77777777" w:rsidR="007311E2" w:rsidRPr="007311E2" w:rsidRDefault="007311E2" w:rsidP="007311E2">
      <w:pPr>
        <w:pStyle w:val="Textoindependiente"/>
        <w:numPr>
          <w:ilvl w:val="0"/>
          <w:numId w:val="3"/>
        </w:numPr>
        <w:autoSpaceDE w:val="0"/>
        <w:ind w:hanging="720"/>
        <w:jc w:val="both"/>
        <w:rPr>
          <w:rFonts w:ascii="Calibri Light" w:hAnsi="Calibri Light" w:cs="Calibri Light"/>
          <w:b/>
          <w:sz w:val="20"/>
          <w:szCs w:val="20"/>
          <w:lang w:val="es-CO"/>
        </w:rPr>
      </w:pPr>
      <w:r w:rsidRPr="007311E2">
        <w:rPr>
          <w:rFonts w:ascii="Calibri Light" w:hAnsi="Calibri Light" w:cs="Calibri Light"/>
          <w:b/>
          <w:sz w:val="20"/>
          <w:szCs w:val="20"/>
          <w:lang w:val="es-CO"/>
        </w:rPr>
        <w:t>GARANTÍAS Y/O SEGUROS</w:t>
      </w:r>
    </w:p>
    <w:p w14:paraId="1D9B9E51"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76154225" w14:textId="77777777" w:rsidR="007311E2" w:rsidRPr="007311E2" w:rsidRDefault="007311E2" w:rsidP="007311E2">
      <w:pPr>
        <w:pStyle w:val="Textoindependiente"/>
        <w:autoSpaceDE w:val="0"/>
        <w:jc w:val="both"/>
        <w:rPr>
          <w:rFonts w:ascii="Calibri Light" w:hAnsi="Calibri Light" w:cs="Calibri Light"/>
          <w:b/>
          <w:sz w:val="20"/>
          <w:szCs w:val="20"/>
          <w:lang w:val="es-CO"/>
        </w:rPr>
      </w:pPr>
      <w:r w:rsidRPr="007311E2">
        <w:rPr>
          <w:rFonts w:ascii="Calibri Light" w:eastAsia="Cambria" w:hAnsi="Calibri Light" w:cs="Calibri Light"/>
          <w:sz w:val="20"/>
          <w:szCs w:val="20"/>
          <w:lang w:val="es-CO"/>
        </w:rPr>
        <w:t>WCS no solicita seguros para esta contratación.</w:t>
      </w:r>
    </w:p>
    <w:p w14:paraId="2897728A"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5511DD97"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296ED24F"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1B86DC1F" w14:textId="77777777" w:rsidR="007311E2" w:rsidRPr="007311E2" w:rsidRDefault="007311E2" w:rsidP="007311E2">
      <w:pPr>
        <w:pStyle w:val="Textoindependiente"/>
        <w:autoSpaceDE w:val="0"/>
        <w:jc w:val="both"/>
        <w:rPr>
          <w:rFonts w:ascii="Calibri Light" w:eastAsia="Cambria" w:hAnsi="Calibri Light" w:cs="Calibri Light"/>
          <w:sz w:val="20"/>
          <w:szCs w:val="20"/>
          <w:lang w:val="es-CO"/>
        </w:rPr>
      </w:pPr>
      <w:r w:rsidRPr="007311E2">
        <w:rPr>
          <w:rFonts w:ascii="Calibri Light" w:eastAsia="Cambria" w:hAnsi="Calibri Light" w:cs="Calibri Light"/>
          <w:sz w:val="20"/>
          <w:szCs w:val="20"/>
          <w:lang w:val="es-CO"/>
        </w:rPr>
        <w:t xml:space="preserve">Aprobado por, </w:t>
      </w:r>
    </w:p>
    <w:p w14:paraId="1FB74650"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5511359D"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1042BDFA" w14:textId="77777777" w:rsidR="007311E2" w:rsidRPr="007311E2" w:rsidRDefault="007311E2" w:rsidP="007311E2">
      <w:pPr>
        <w:pStyle w:val="Standard"/>
        <w:widowControl w:val="0"/>
        <w:jc w:val="both"/>
        <w:rPr>
          <w:rFonts w:ascii="Calibri Light" w:hAnsi="Calibri Light" w:cs="Calibri Light"/>
          <w:sz w:val="20"/>
          <w:szCs w:val="20"/>
          <w:lang w:val="es-CO"/>
        </w:rPr>
      </w:pPr>
      <w:r w:rsidRPr="007311E2">
        <w:rPr>
          <w:rFonts w:ascii="Calibri Light" w:hAnsi="Calibri Light" w:cs="Calibri Light"/>
          <w:sz w:val="20"/>
          <w:szCs w:val="20"/>
          <w:lang w:val="es-CO"/>
        </w:rPr>
        <w:t>_________________________________</w:t>
      </w:r>
    </w:p>
    <w:p w14:paraId="6B7ECF8C" w14:textId="77777777" w:rsidR="007311E2" w:rsidRPr="007311E2" w:rsidRDefault="007311E2" w:rsidP="007311E2">
      <w:pPr>
        <w:pStyle w:val="Standard"/>
        <w:widowControl w:val="0"/>
        <w:jc w:val="both"/>
        <w:rPr>
          <w:rFonts w:ascii="Calibri Light" w:hAnsi="Calibri Light" w:cs="Calibri Light"/>
          <w:b/>
          <w:bCs/>
          <w:sz w:val="20"/>
          <w:szCs w:val="20"/>
          <w:lang w:val="es-CO"/>
        </w:rPr>
      </w:pPr>
      <w:r w:rsidRPr="007311E2">
        <w:rPr>
          <w:rFonts w:ascii="Calibri Light" w:hAnsi="Calibri Light" w:cs="Calibri Light"/>
          <w:b/>
          <w:bCs/>
          <w:sz w:val="20"/>
          <w:szCs w:val="20"/>
          <w:lang w:val="es-CO"/>
        </w:rPr>
        <w:t>Hector Gonzalez Rubio</w:t>
      </w:r>
    </w:p>
    <w:p w14:paraId="7AED22BF" w14:textId="77777777" w:rsidR="007311E2" w:rsidRPr="007311E2" w:rsidRDefault="007311E2" w:rsidP="007311E2">
      <w:pPr>
        <w:pStyle w:val="Standard"/>
        <w:widowControl w:val="0"/>
        <w:jc w:val="both"/>
        <w:rPr>
          <w:rFonts w:ascii="Calibri Light" w:hAnsi="Calibri Light" w:cs="Calibri Light"/>
          <w:b/>
          <w:bCs/>
          <w:sz w:val="20"/>
          <w:szCs w:val="20"/>
          <w:lang w:val="es-CO"/>
        </w:rPr>
      </w:pPr>
      <w:r w:rsidRPr="007311E2">
        <w:rPr>
          <w:rFonts w:ascii="Calibri Light" w:hAnsi="Calibri Light" w:cs="Calibri Light"/>
          <w:b/>
          <w:bCs/>
          <w:sz w:val="20"/>
          <w:szCs w:val="20"/>
          <w:lang w:val="es-CO"/>
        </w:rPr>
        <w:t>Director Proyecto</w:t>
      </w:r>
    </w:p>
    <w:p w14:paraId="765AE102" w14:textId="77777777" w:rsidR="007311E2" w:rsidRPr="007311E2" w:rsidRDefault="007311E2" w:rsidP="007311E2">
      <w:pPr>
        <w:pStyle w:val="Standard"/>
        <w:widowControl w:val="0"/>
        <w:jc w:val="both"/>
        <w:rPr>
          <w:rFonts w:ascii="Calibri Light" w:hAnsi="Calibri Light" w:cs="Calibri Light"/>
          <w:bCs/>
          <w:sz w:val="20"/>
          <w:szCs w:val="20"/>
          <w:lang w:val="es-CO" w:eastAsia="es-ES"/>
        </w:rPr>
      </w:pPr>
      <w:r w:rsidRPr="007311E2">
        <w:rPr>
          <w:rFonts w:ascii="Calibri Light" w:hAnsi="Calibri Light" w:cs="Calibri Light"/>
          <w:bCs/>
          <w:sz w:val="20"/>
          <w:szCs w:val="20"/>
          <w:lang w:val="es-CO" w:eastAsia="es-ES"/>
        </w:rPr>
        <w:lastRenderedPageBreak/>
        <w:t>Manejo Integrado de la Cuenca Putumayo-Içá</w:t>
      </w:r>
    </w:p>
    <w:p w14:paraId="17771206" w14:textId="77777777" w:rsidR="007311E2" w:rsidRPr="007311E2" w:rsidRDefault="007311E2" w:rsidP="007311E2">
      <w:pPr>
        <w:pStyle w:val="Standard"/>
        <w:widowControl w:val="0"/>
        <w:jc w:val="both"/>
        <w:rPr>
          <w:rFonts w:ascii="Calibri Light" w:hAnsi="Calibri Light" w:cs="Calibri Light"/>
          <w:bCs/>
          <w:sz w:val="20"/>
          <w:szCs w:val="20"/>
          <w:lang w:val="es-CO"/>
        </w:rPr>
      </w:pPr>
      <w:r w:rsidRPr="007311E2">
        <w:rPr>
          <w:rFonts w:ascii="Calibri Light" w:hAnsi="Calibri Light" w:cs="Calibri Light"/>
          <w:bCs/>
          <w:sz w:val="20"/>
          <w:szCs w:val="20"/>
          <w:lang w:val="es-CO" w:eastAsia="es-ES"/>
        </w:rPr>
        <w:t>WCS</w:t>
      </w:r>
    </w:p>
    <w:p w14:paraId="4DFB333D" w14:textId="77777777" w:rsidR="007311E2" w:rsidRPr="007311E2" w:rsidRDefault="007311E2" w:rsidP="007311E2">
      <w:pPr>
        <w:pStyle w:val="Textoindependiente"/>
        <w:autoSpaceDE w:val="0"/>
        <w:jc w:val="both"/>
        <w:rPr>
          <w:rFonts w:ascii="Calibri Light" w:hAnsi="Calibri Light" w:cs="Calibri Light"/>
          <w:b/>
          <w:sz w:val="20"/>
          <w:szCs w:val="20"/>
          <w:lang w:val="es-CO"/>
        </w:rPr>
      </w:pPr>
    </w:p>
    <w:p w14:paraId="38E99ACE" w14:textId="77777777" w:rsidR="007311E2" w:rsidRPr="007311E2" w:rsidRDefault="007311E2" w:rsidP="007311E2">
      <w:pPr>
        <w:spacing w:after="0"/>
        <w:rPr>
          <w:rFonts w:ascii="Calibri Light" w:eastAsia="Times New Roman" w:hAnsi="Calibri Light" w:cs="Calibri Light"/>
          <w:b/>
          <w:sz w:val="20"/>
          <w:szCs w:val="20"/>
          <w:lang w:eastAsia="es-ES"/>
        </w:rPr>
      </w:pPr>
    </w:p>
    <w:p w14:paraId="74E49D09" w14:textId="77777777" w:rsidR="007311E2" w:rsidRPr="007311E2" w:rsidRDefault="007311E2" w:rsidP="007311E2">
      <w:pPr>
        <w:spacing w:after="0"/>
        <w:rPr>
          <w:rFonts w:ascii="Calibri Light" w:hAnsi="Calibri Light" w:cs="Calibri Light"/>
          <w:sz w:val="20"/>
          <w:szCs w:val="20"/>
        </w:rPr>
      </w:pPr>
    </w:p>
    <w:p w14:paraId="01695810" w14:textId="77777777" w:rsidR="007311E2" w:rsidRPr="007311E2" w:rsidRDefault="007311E2" w:rsidP="007311E2">
      <w:pPr>
        <w:spacing w:after="0"/>
        <w:rPr>
          <w:rFonts w:ascii="Calibri Light" w:hAnsi="Calibri Light" w:cs="Calibri Light"/>
          <w:sz w:val="20"/>
          <w:szCs w:val="20"/>
        </w:rPr>
      </w:pPr>
    </w:p>
    <w:p w14:paraId="4163FF9B" w14:textId="77777777" w:rsidR="007311E2" w:rsidRPr="007311E2" w:rsidRDefault="007311E2" w:rsidP="007311E2">
      <w:pPr>
        <w:spacing w:after="0"/>
        <w:rPr>
          <w:rFonts w:ascii="Calibri Light" w:hAnsi="Calibri Light" w:cs="Calibri Light"/>
          <w:sz w:val="20"/>
          <w:szCs w:val="20"/>
        </w:rPr>
      </w:pPr>
    </w:p>
    <w:p w14:paraId="3451B414" w14:textId="77777777" w:rsidR="007311E2" w:rsidRPr="007311E2" w:rsidRDefault="007311E2" w:rsidP="007311E2">
      <w:pPr>
        <w:widowControl w:val="0"/>
        <w:autoSpaceDE w:val="0"/>
        <w:autoSpaceDN w:val="0"/>
        <w:adjustRightInd w:val="0"/>
        <w:spacing w:after="0"/>
        <w:ind w:right="-1"/>
        <w:jc w:val="center"/>
        <w:rPr>
          <w:rFonts w:ascii="Calibri Light" w:eastAsia="Times New Roman" w:hAnsi="Calibri Light" w:cs="Calibri Light"/>
          <w:b/>
          <w:sz w:val="20"/>
          <w:szCs w:val="20"/>
          <w:lang w:eastAsia="es-ES"/>
        </w:rPr>
      </w:pPr>
      <w:r w:rsidRPr="007311E2">
        <w:rPr>
          <w:rFonts w:ascii="Calibri Light" w:eastAsia="Times New Roman" w:hAnsi="Calibri Light" w:cs="Calibri Light"/>
          <w:b/>
          <w:sz w:val="20"/>
          <w:szCs w:val="20"/>
          <w:lang w:eastAsia="es-ES"/>
        </w:rPr>
        <w:t>ANEXO No. 1</w:t>
      </w:r>
    </w:p>
    <w:p w14:paraId="3D762F3E" w14:textId="77777777" w:rsidR="007311E2" w:rsidRPr="007311E2" w:rsidRDefault="007311E2" w:rsidP="007311E2">
      <w:pPr>
        <w:widowControl w:val="0"/>
        <w:autoSpaceDE w:val="0"/>
        <w:autoSpaceDN w:val="0"/>
        <w:adjustRightInd w:val="0"/>
        <w:spacing w:after="0"/>
        <w:ind w:right="-1"/>
        <w:jc w:val="center"/>
        <w:rPr>
          <w:rFonts w:ascii="Calibri Light" w:eastAsia="Times New Roman" w:hAnsi="Calibri Light" w:cs="Calibri Light"/>
          <w:b/>
          <w:sz w:val="20"/>
          <w:szCs w:val="20"/>
          <w:lang w:eastAsia="es-ES"/>
        </w:rPr>
      </w:pPr>
    </w:p>
    <w:p w14:paraId="79FF3E67" w14:textId="77777777" w:rsidR="007311E2" w:rsidRPr="007311E2" w:rsidRDefault="007311E2" w:rsidP="007311E2">
      <w:pPr>
        <w:widowControl w:val="0"/>
        <w:autoSpaceDE w:val="0"/>
        <w:autoSpaceDN w:val="0"/>
        <w:adjustRightInd w:val="0"/>
        <w:spacing w:after="0"/>
        <w:ind w:right="-1"/>
        <w:jc w:val="center"/>
        <w:rPr>
          <w:rFonts w:ascii="Calibri Light" w:eastAsia="Times New Roman" w:hAnsi="Calibri Light" w:cs="Calibri Light"/>
          <w:b/>
          <w:sz w:val="20"/>
          <w:szCs w:val="20"/>
          <w:lang w:eastAsia="es-ES"/>
        </w:rPr>
      </w:pPr>
      <w:r w:rsidRPr="007311E2">
        <w:rPr>
          <w:rFonts w:ascii="Calibri Light" w:eastAsia="Times New Roman" w:hAnsi="Calibri Light" w:cs="Calibri Light"/>
          <w:b/>
          <w:sz w:val="20"/>
          <w:szCs w:val="20"/>
          <w:lang w:eastAsia="es-ES"/>
        </w:rPr>
        <w:t>FRAUDE Y CORRUPCIÓN</w:t>
      </w:r>
    </w:p>
    <w:p w14:paraId="5009F04D" w14:textId="77777777" w:rsidR="007311E2" w:rsidRPr="007311E2" w:rsidRDefault="007311E2" w:rsidP="007311E2">
      <w:pPr>
        <w:pStyle w:val="Prrafodelista"/>
        <w:widowControl w:val="0"/>
        <w:tabs>
          <w:tab w:val="left" w:pos="426"/>
        </w:tabs>
        <w:autoSpaceDE w:val="0"/>
        <w:ind w:left="0"/>
        <w:jc w:val="both"/>
        <w:rPr>
          <w:rFonts w:ascii="Calibri Light" w:hAnsi="Calibri Light" w:cs="Calibri Light"/>
          <w:b/>
          <w:sz w:val="20"/>
          <w:szCs w:val="20"/>
        </w:rPr>
      </w:pPr>
    </w:p>
    <w:p w14:paraId="28548F9E" w14:textId="77777777" w:rsidR="007311E2" w:rsidRPr="007311E2" w:rsidRDefault="007311E2" w:rsidP="007311E2">
      <w:pPr>
        <w:widowControl w:val="0"/>
        <w:spacing w:after="0"/>
        <w:jc w:val="center"/>
        <w:rPr>
          <w:rFonts w:ascii="Calibri Light" w:eastAsia="Times New Roman" w:hAnsi="Calibri Light" w:cs="Calibri Light"/>
          <w:bCs/>
          <w:i/>
          <w:color w:val="0066FF"/>
          <w:sz w:val="20"/>
          <w:szCs w:val="20"/>
          <w:lang w:bidi="es-ES"/>
        </w:rPr>
      </w:pPr>
      <w:r w:rsidRPr="007311E2">
        <w:rPr>
          <w:rFonts w:ascii="Calibri Light" w:eastAsia="Times New Roman" w:hAnsi="Calibri Light" w:cs="Calibri Light"/>
          <w:bCs/>
          <w:i/>
          <w:color w:val="0066FF"/>
          <w:sz w:val="20"/>
          <w:szCs w:val="20"/>
          <w:lang w:bidi="es-ES"/>
        </w:rPr>
        <w:t>(Esta sección, “Fraude y Corrupción” no deberá modificarse).</w:t>
      </w:r>
    </w:p>
    <w:p w14:paraId="4F166B7A"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b/>
          <w:sz w:val="20"/>
          <w:szCs w:val="20"/>
          <w:lang w:eastAsia="es-ES"/>
        </w:rPr>
      </w:pPr>
    </w:p>
    <w:p w14:paraId="2A260150" w14:textId="77777777" w:rsidR="007311E2" w:rsidRPr="007311E2" w:rsidRDefault="007311E2" w:rsidP="007311E2">
      <w:pPr>
        <w:pStyle w:val="Prrafodelista"/>
        <w:widowControl w:val="0"/>
        <w:numPr>
          <w:ilvl w:val="0"/>
          <w:numId w:val="6"/>
        </w:numPr>
        <w:autoSpaceDE w:val="0"/>
        <w:autoSpaceDN w:val="0"/>
        <w:adjustRightInd w:val="0"/>
        <w:spacing w:after="0"/>
        <w:ind w:hanging="720"/>
        <w:jc w:val="both"/>
        <w:rPr>
          <w:rFonts w:ascii="Calibri Light" w:hAnsi="Calibri Light" w:cs="Calibri Light"/>
          <w:b/>
          <w:sz w:val="20"/>
          <w:szCs w:val="20"/>
        </w:rPr>
      </w:pPr>
      <w:r w:rsidRPr="007311E2">
        <w:rPr>
          <w:rFonts w:ascii="Calibri Light" w:hAnsi="Calibri Light" w:cs="Calibri Light"/>
          <w:b/>
          <w:sz w:val="20"/>
          <w:szCs w:val="20"/>
        </w:rPr>
        <w:t>Propósito</w:t>
      </w:r>
    </w:p>
    <w:p w14:paraId="0F0D1350"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b/>
          <w:sz w:val="20"/>
          <w:szCs w:val="20"/>
          <w:lang w:eastAsia="es-ES"/>
        </w:rPr>
      </w:pPr>
    </w:p>
    <w:p w14:paraId="03AA8EDA" w14:textId="77777777" w:rsidR="007311E2" w:rsidRPr="007311E2" w:rsidRDefault="007311E2" w:rsidP="007311E2">
      <w:pPr>
        <w:widowControl w:val="0"/>
        <w:numPr>
          <w:ilvl w:val="1"/>
          <w:numId w:val="6"/>
        </w:numPr>
        <w:autoSpaceDE w:val="0"/>
        <w:autoSpaceDN w:val="0"/>
        <w:adjustRightInd w:val="0"/>
        <w:spacing w:after="0"/>
        <w:ind w:hanging="720"/>
        <w:jc w:val="both"/>
        <w:rPr>
          <w:rFonts w:ascii="Calibri Light" w:eastAsia="Times New Roman" w:hAnsi="Calibri Light" w:cs="Calibri Light"/>
          <w:sz w:val="20"/>
          <w:szCs w:val="20"/>
          <w:lang w:eastAsia="es-ES"/>
        </w:rPr>
      </w:pPr>
      <w:r w:rsidRPr="007311E2">
        <w:rPr>
          <w:rFonts w:ascii="Calibri Light" w:eastAsia="Times New Roman" w:hAnsi="Calibri Light" w:cs="Calibri Light"/>
          <w:sz w:val="20"/>
          <w:szCs w:val="20"/>
          <w:lang w:eastAsia="es-ES"/>
        </w:rPr>
        <w:t>Las directrices de lucha contra la corrupción del Banco y este Anexo se aplican a las adquisiciones realizadas en el marco de las operaciones de financiamiento para proyectos de inversión de dicho organismo.</w:t>
      </w:r>
    </w:p>
    <w:p w14:paraId="4136E9CF"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72B46EE8" w14:textId="77777777" w:rsidR="007311E2" w:rsidRPr="007311E2" w:rsidRDefault="007311E2" w:rsidP="007311E2">
      <w:pPr>
        <w:pStyle w:val="Prrafodelista"/>
        <w:widowControl w:val="0"/>
        <w:numPr>
          <w:ilvl w:val="0"/>
          <w:numId w:val="6"/>
        </w:numPr>
        <w:autoSpaceDE w:val="0"/>
        <w:autoSpaceDN w:val="0"/>
        <w:adjustRightInd w:val="0"/>
        <w:spacing w:after="0"/>
        <w:ind w:hanging="720"/>
        <w:jc w:val="both"/>
        <w:rPr>
          <w:rFonts w:ascii="Calibri Light" w:hAnsi="Calibri Light" w:cs="Calibri Light"/>
          <w:b/>
          <w:sz w:val="20"/>
          <w:szCs w:val="20"/>
        </w:rPr>
      </w:pPr>
      <w:r w:rsidRPr="007311E2">
        <w:rPr>
          <w:rFonts w:ascii="Calibri Light" w:hAnsi="Calibri Light" w:cs="Calibri Light"/>
          <w:b/>
          <w:sz w:val="20"/>
          <w:szCs w:val="20"/>
        </w:rPr>
        <w:t>Requisitos</w:t>
      </w:r>
    </w:p>
    <w:p w14:paraId="0F0FA9C7"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66F0F58E" w14:textId="77777777" w:rsidR="007311E2" w:rsidRPr="007311E2" w:rsidRDefault="007311E2" w:rsidP="007311E2">
      <w:pPr>
        <w:pStyle w:val="Prrafodelista"/>
        <w:widowControl w:val="0"/>
        <w:numPr>
          <w:ilvl w:val="1"/>
          <w:numId w:val="6"/>
        </w:numPr>
        <w:autoSpaceDE w:val="0"/>
        <w:autoSpaceDN w:val="0"/>
        <w:adjustRightInd w:val="0"/>
        <w:spacing w:after="0"/>
        <w:ind w:hanging="720"/>
        <w:jc w:val="both"/>
        <w:rPr>
          <w:rFonts w:ascii="Calibri Light" w:hAnsi="Calibri Light" w:cs="Calibri Light"/>
          <w:sz w:val="20"/>
          <w:szCs w:val="20"/>
        </w:rPr>
      </w:pPr>
      <w:r w:rsidRPr="007311E2">
        <w:rPr>
          <w:rFonts w:ascii="Calibri Light" w:hAnsi="Calibri Light" w:cs="Calibri Light"/>
          <w:sz w:val="20"/>
          <w:szCs w:val="20"/>
        </w:rPr>
        <w:t>El Banco exige que los Prestatarios (incluidos los beneficiarios del financiamiento del Banco); licitantes (postulantes/proponentes), consultores, contratistas y proveedor; subcontratistas, subconsultores, prestadores o proveedor es de servicios, y agentes (declarados o no), así como los miembros de su personal, observen los más altos niveles éticos durante el proceso de adquisición, selección y ejecución de los contratos que financie, y se abstengan de cometer actos de fraude y corrupción.</w:t>
      </w:r>
    </w:p>
    <w:p w14:paraId="4509469E"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0FE6E2CF" w14:textId="77777777" w:rsidR="007311E2" w:rsidRPr="007311E2" w:rsidRDefault="007311E2" w:rsidP="007311E2">
      <w:pPr>
        <w:pStyle w:val="Prrafodelista"/>
        <w:widowControl w:val="0"/>
        <w:numPr>
          <w:ilvl w:val="1"/>
          <w:numId w:val="6"/>
        </w:numPr>
        <w:autoSpaceDE w:val="0"/>
        <w:autoSpaceDN w:val="0"/>
        <w:adjustRightInd w:val="0"/>
        <w:spacing w:after="0"/>
        <w:ind w:hanging="720"/>
        <w:jc w:val="both"/>
        <w:rPr>
          <w:rFonts w:ascii="Calibri Light" w:hAnsi="Calibri Light" w:cs="Calibri Light"/>
          <w:sz w:val="20"/>
          <w:szCs w:val="20"/>
        </w:rPr>
      </w:pPr>
      <w:r w:rsidRPr="007311E2">
        <w:rPr>
          <w:rFonts w:ascii="Calibri Light" w:hAnsi="Calibri Light" w:cs="Calibri Light"/>
          <w:sz w:val="20"/>
          <w:szCs w:val="20"/>
        </w:rPr>
        <w:t>A tal fin, el Banco:</w:t>
      </w:r>
    </w:p>
    <w:p w14:paraId="2797D6A6"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071261AB" w14:textId="77777777" w:rsidR="007311E2" w:rsidRPr="007311E2" w:rsidRDefault="007311E2" w:rsidP="007311E2">
      <w:pPr>
        <w:pStyle w:val="Prrafodelista"/>
        <w:widowControl w:val="0"/>
        <w:numPr>
          <w:ilvl w:val="0"/>
          <w:numId w:val="7"/>
        </w:numPr>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Define de la siguiente manera, a los efectos de esta disposición, las expresiones que se indican a continuación:</w:t>
      </w:r>
    </w:p>
    <w:p w14:paraId="67399BE9"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281F1BBA" w14:textId="77777777" w:rsidR="007311E2" w:rsidRPr="007311E2" w:rsidRDefault="007311E2" w:rsidP="007311E2">
      <w:pPr>
        <w:pStyle w:val="Prrafodelista"/>
        <w:widowControl w:val="0"/>
        <w:numPr>
          <w:ilvl w:val="1"/>
          <w:numId w:val="5"/>
        </w:numPr>
        <w:autoSpaceDE w:val="0"/>
        <w:autoSpaceDN w:val="0"/>
        <w:adjustRightInd w:val="0"/>
        <w:spacing w:after="0"/>
        <w:jc w:val="both"/>
        <w:rPr>
          <w:rFonts w:ascii="Calibri Light" w:hAnsi="Calibri Light" w:cs="Calibri Light"/>
          <w:sz w:val="20"/>
          <w:szCs w:val="20"/>
        </w:rPr>
      </w:pPr>
      <w:r w:rsidRPr="007311E2">
        <w:rPr>
          <w:rFonts w:ascii="Calibri Light" w:hAnsi="Calibri Light" w:cs="Calibri Light"/>
          <w:sz w:val="20"/>
          <w:szCs w:val="20"/>
        </w:rPr>
        <w:t>por “práctica corrupta” se entiende el ofrecimiento, entrega, aceptación o solicitud directa o indirecta de cualquier cosa de valor con el fin de influir indebidamente en el accionar de otra parte;</w:t>
      </w:r>
    </w:p>
    <w:p w14:paraId="4C777F7E" w14:textId="77777777" w:rsidR="007311E2" w:rsidRPr="007311E2" w:rsidRDefault="007311E2" w:rsidP="007311E2">
      <w:pPr>
        <w:pStyle w:val="Prrafodelista"/>
        <w:widowControl w:val="0"/>
        <w:numPr>
          <w:ilvl w:val="1"/>
          <w:numId w:val="5"/>
        </w:numPr>
        <w:autoSpaceDE w:val="0"/>
        <w:autoSpaceDN w:val="0"/>
        <w:adjustRightInd w:val="0"/>
        <w:spacing w:after="0"/>
        <w:jc w:val="both"/>
        <w:rPr>
          <w:rFonts w:ascii="Calibri Light" w:hAnsi="Calibri Light" w:cs="Calibri Light"/>
          <w:sz w:val="20"/>
          <w:szCs w:val="20"/>
        </w:rPr>
      </w:pPr>
      <w:r w:rsidRPr="007311E2">
        <w:rPr>
          <w:rFonts w:ascii="Calibri Light" w:hAnsi="Calibri Light" w:cs="Calibri Light"/>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1F62E535" w14:textId="77777777" w:rsidR="007311E2" w:rsidRPr="007311E2" w:rsidRDefault="007311E2" w:rsidP="007311E2">
      <w:pPr>
        <w:pStyle w:val="Prrafodelista"/>
        <w:widowControl w:val="0"/>
        <w:numPr>
          <w:ilvl w:val="1"/>
          <w:numId w:val="5"/>
        </w:numPr>
        <w:autoSpaceDE w:val="0"/>
        <w:autoSpaceDN w:val="0"/>
        <w:adjustRightInd w:val="0"/>
        <w:spacing w:after="0"/>
        <w:jc w:val="both"/>
        <w:rPr>
          <w:rFonts w:ascii="Calibri Light" w:hAnsi="Calibri Light" w:cs="Calibri Light"/>
          <w:sz w:val="20"/>
          <w:szCs w:val="20"/>
        </w:rPr>
      </w:pPr>
      <w:r w:rsidRPr="007311E2">
        <w:rPr>
          <w:rFonts w:ascii="Calibri Light" w:hAnsi="Calibri Light" w:cs="Calibri Light"/>
          <w:sz w:val="20"/>
          <w:szCs w:val="20"/>
        </w:rPr>
        <w:t>por “práctica colusoria” se entiende todo arreglo entre dos o más partes realizado con la intención de alcanzar un propósito ilícito, como el de influir de forma indebida en el accionar de otra parte;</w:t>
      </w:r>
    </w:p>
    <w:p w14:paraId="2FFFF354" w14:textId="77777777" w:rsidR="007311E2" w:rsidRPr="007311E2" w:rsidRDefault="007311E2" w:rsidP="007311E2">
      <w:pPr>
        <w:pStyle w:val="Prrafodelista"/>
        <w:widowControl w:val="0"/>
        <w:numPr>
          <w:ilvl w:val="1"/>
          <w:numId w:val="5"/>
        </w:numPr>
        <w:autoSpaceDE w:val="0"/>
        <w:autoSpaceDN w:val="0"/>
        <w:adjustRightInd w:val="0"/>
        <w:spacing w:after="0"/>
        <w:jc w:val="both"/>
        <w:rPr>
          <w:rFonts w:ascii="Calibri Light" w:hAnsi="Calibri Light" w:cs="Calibri Light"/>
          <w:sz w:val="20"/>
          <w:szCs w:val="20"/>
        </w:rPr>
      </w:pPr>
      <w:r w:rsidRPr="007311E2">
        <w:rPr>
          <w:rFonts w:ascii="Calibri Light" w:hAnsi="Calibri Light" w:cs="Calibri Light"/>
          <w:sz w:val="20"/>
          <w:szCs w:val="20"/>
        </w:rPr>
        <w:t>por “práctica coercitiva” se entiende el perjuicio o daño o la amenaza de causar perjuicio o daño directa o indirectamente a cualquiera de las partes o a sus bienes para influir de forma indebida en su accionar;</w:t>
      </w:r>
    </w:p>
    <w:p w14:paraId="0926A586" w14:textId="77777777" w:rsidR="007311E2" w:rsidRPr="007311E2" w:rsidRDefault="007311E2" w:rsidP="007311E2">
      <w:pPr>
        <w:pStyle w:val="Prrafodelista"/>
        <w:widowControl w:val="0"/>
        <w:numPr>
          <w:ilvl w:val="1"/>
          <w:numId w:val="5"/>
        </w:numPr>
        <w:autoSpaceDE w:val="0"/>
        <w:autoSpaceDN w:val="0"/>
        <w:adjustRightInd w:val="0"/>
        <w:spacing w:after="0"/>
        <w:jc w:val="both"/>
        <w:rPr>
          <w:rFonts w:ascii="Calibri Light" w:hAnsi="Calibri Light" w:cs="Calibri Light"/>
          <w:sz w:val="20"/>
          <w:szCs w:val="20"/>
        </w:rPr>
      </w:pPr>
      <w:r w:rsidRPr="007311E2">
        <w:rPr>
          <w:rFonts w:ascii="Calibri Light" w:hAnsi="Calibri Light" w:cs="Calibri Light"/>
          <w:sz w:val="20"/>
          <w:szCs w:val="20"/>
        </w:rPr>
        <w:t>por “práctica obstructiva” se entiende:</w:t>
      </w:r>
    </w:p>
    <w:p w14:paraId="2AA8CE83" w14:textId="77777777" w:rsidR="007311E2" w:rsidRPr="007311E2" w:rsidRDefault="007311E2" w:rsidP="007311E2">
      <w:pPr>
        <w:widowControl w:val="0"/>
        <w:autoSpaceDE w:val="0"/>
        <w:autoSpaceDN w:val="0"/>
        <w:adjustRightInd w:val="0"/>
        <w:spacing w:after="0"/>
        <w:ind w:right="-74"/>
        <w:jc w:val="both"/>
        <w:rPr>
          <w:rFonts w:ascii="Calibri Light" w:eastAsia="Times New Roman" w:hAnsi="Calibri Light" w:cs="Calibri Light"/>
          <w:sz w:val="20"/>
          <w:szCs w:val="20"/>
          <w:lang w:eastAsia="es-ES"/>
        </w:rPr>
      </w:pPr>
    </w:p>
    <w:p w14:paraId="29074059" w14:textId="77777777" w:rsidR="007311E2" w:rsidRPr="007311E2" w:rsidRDefault="007311E2" w:rsidP="007311E2">
      <w:pPr>
        <w:pStyle w:val="Prrafodelista"/>
        <w:widowControl w:val="0"/>
        <w:numPr>
          <w:ilvl w:val="0"/>
          <w:numId w:val="8"/>
        </w:numPr>
        <w:autoSpaceDE w:val="0"/>
        <w:autoSpaceDN w:val="0"/>
        <w:adjustRightInd w:val="0"/>
        <w:spacing w:after="0"/>
        <w:ind w:left="2880" w:hanging="720"/>
        <w:jc w:val="both"/>
        <w:rPr>
          <w:rFonts w:ascii="Calibri Light" w:hAnsi="Calibri Light" w:cs="Calibri Light"/>
          <w:sz w:val="20"/>
          <w:szCs w:val="20"/>
        </w:rPr>
      </w:pPr>
      <w:r w:rsidRPr="007311E2">
        <w:rPr>
          <w:rFonts w:ascii="Calibri Light" w:hAnsi="Calibri Light" w:cs="Calibri Light"/>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w:t>
      </w:r>
      <w:r w:rsidRPr="007311E2">
        <w:rPr>
          <w:rFonts w:ascii="Calibri Light" w:hAnsi="Calibri Light" w:cs="Calibri Light"/>
          <w:sz w:val="20"/>
          <w:szCs w:val="20"/>
        </w:rPr>
        <w:lastRenderedPageBreak/>
        <w:t xml:space="preserve">evitar que revele lo que conoce sobre asuntos relacionados con una investigación o lleve a cabo la investigación, o </w:t>
      </w:r>
    </w:p>
    <w:p w14:paraId="163C581F" w14:textId="77777777" w:rsidR="007311E2" w:rsidRPr="007311E2" w:rsidRDefault="007311E2" w:rsidP="007311E2">
      <w:pPr>
        <w:pStyle w:val="Prrafodelista"/>
        <w:widowControl w:val="0"/>
        <w:numPr>
          <w:ilvl w:val="0"/>
          <w:numId w:val="8"/>
        </w:numPr>
        <w:autoSpaceDE w:val="0"/>
        <w:autoSpaceDN w:val="0"/>
        <w:adjustRightInd w:val="0"/>
        <w:spacing w:after="0"/>
        <w:ind w:left="2880" w:hanging="720"/>
        <w:jc w:val="both"/>
        <w:rPr>
          <w:rFonts w:ascii="Calibri Light" w:hAnsi="Calibri Light" w:cs="Calibri Light"/>
          <w:sz w:val="20"/>
          <w:szCs w:val="20"/>
        </w:rPr>
      </w:pPr>
      <w:r w:rsidRPr="007311E2">
        <w:rPr>
          <w:rFonts w:ascii="Calibri Light" w:hAnsi="Calibri Light" w:cs="Calibri Light"/>
          <w:sz w:val="20"/>
          <w:szCs w:val="20"/>
        </w:rPr>
        <w:t>los actos destinados a impedir materialmente que el Banco ejerza sus derechos de inspección y auditoría establecidos en el párrafo 2.2 e., que figura a continuación.</w:t>
      </w:r>
    </w:p>
    <w:p w14:paraId="240D632C" w14:textId="77777777" w:rsidR="007311E2" w:rsidRPr="007311E2" w:rsidRDefault="007311E2" w:rsidP="007311E2">
      <w:pPr>
        <w:pStyle w:val="Default"/>
        <w:widowControl w:val="0"/>
        <w:jc w:val="both"/>
        <w:rPr>
          <w:rFonts w:ascii="Calibri Light" w:hAnsi="Calibri Light" w:cs="Calibri Light"/>
          <w:sz w:val="20"/>
          <w:szCs w:val="20"/>
        </w:rPr>
      </w:pPr>
    </w:p>
    <w:p w14:paraId="30A25485" w14:textId="77777777" w:rsidR="007311E2" w:rsidRPr="007311E2" w:rsidRDefault="007311E2" w:rsidP="007311E2">
      <w:pPr>
        <w:pStyle w:val="Prrafodelista"/>
        <w:widowControl w:val="0"/>
        <w:numPr>
          <w:ilvl w:val="0"/>
          <w:numId w:val="7"/>
        </w:numPr>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Rechazará toda propuesta de adjudicación si determina que la empresa o persona recomendada para la adjudicación, los miembros de su personal, sus agentes, subconsultores, subcontratistas, prestadores de servicios, proveedor es o empleados han participado, directa o indirectamente, en prácticas corruptas, fraudulentas, colusorias, coercitivas u obstructivas para competir por el contrato en cuestión.</w:t>
      </w:r>
    </w:p>
    <w:p w14:paraId="5E913B5F" w14:textId="77777777" w:rsidR="007311E2" w:rsidRPr="007311E2" w:rsidRDefault="007311E2" w:rsidP="007311E2">
      <w:pPr>
        <w:pStyle w:val="Default"/>
        <w:widowControl w:val="0"/>
        <w:jc w:val="both"/>
        <w:rPr>
          <w:rFonts w:ascii="Calibri Light" w:hAnsi="Calibri Light" w:cs="Calibri Light"/>
          <w:sz w:val="20"/>
          <w:szCs w:val="20"/>
        </w:rPr>
      </w:pPr>
    </w:p>
    <w:p w14:paraId="049F892D" w14:textId="77777777" w:rsidR="007311E2" w:rsidRPr="007311E2" w:rsidRDefault="007311E2" w:rsidP="007311E2">
      <w:pPr>
        <w:pStyle w:val="Prrafodelista"/>
        <w:widowControl w:val="0"/>
        <w:numPr>
          <w:ilvl w:val="0"/>
          <w:numId w:val="7"/>
        </w:numPr>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775E38C5" w14:textId="77777777" w:rsidR="007311E2" w:rsidRPr="007311E2" w:rsidRDefault="007311E2" w:rsidP="007311E2">
      <w:pPr>
        <w:pStyle w:val="Default"/>
        <w:widowControl w:val="0"/>
        <w:jc w:val="both"/>
        <w:rPr>
          <w:rFonts w:ascii="Calibri Light" w:hAnsi="Calibri Light" w:cs="Calibri Light"/>
          <w:sz w:val="20"/>
          <w:szCs w:val="20"/>
        </w:rPr>
      </w:pPr>
    </w:p>
    <w:p w14:paraId="74B4CAF5" w14:textId="77777777" w:rsidR="007311E2" w:rsidRPr="007311E2" w:rsidRDefault="007311E2" w:rsidP="007311E2">
      <w:pPr>
        <w:pStyle w:val="Prrafodelista"/>
        <w:widowControl w:val="0"/>
        <w:numPr>
          <w:ilvl w:val="0"/>
          <w:numId w:val="7"/>
        </w:numPr>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 xml:space="preserve">Sancionará, conforme a lo establecido en sus directrices de lucha contra la corrupción y a sus políticas y procedimientos de sanciones vigentes incluidos en el Marco de Sanciones del Grupo Banco Mundial, a cualquier empresa o persona que, según determine en cualquier momento, haya participado en actos de fraude y corrupción en relación con el proceso de adquisición, la selección o la ejecución de los contratos que financie. </w:t>
      </w:r>
    </w:p>
    <w:p w14:paraId="56DB20B3" w14:textId="77777777" w:rsidR="007311E2" w:rsidRPr="007311E2" w:rsidRDefault="007311E2" w:rsidP="007311E2">
      <w:pPr>
        <w:pStyle w:val="Default"/>
        <w:widowControl w:val="0"/>
        <w:jc w:val="both"/>
        <w:rPr>
          <w:rFonts w:ascii="Calibri Light" w:hAnsi="Calibri Light" w:cs="Calibri Light"/>
          <w:sz w:val="20"/>
          <w:szCs w:val="20"/>
        </w:rPr>
      </w:pPr>
    </w:p>
    <w:p w14:paraId="2F824B12" w14:textId="77777777" w:rsidR="007311E2" w:rsidRPr="007311E2" w:rsidRDefault="007311E2" w:rsidP="007311E2">
      <w:pPr>
        <w:pStyle w:val="Prrafodelista"/>
        <w:widowControl w:val="0"/>
        <w:numPr>
          <w:ilvl w:val="0"/>
          <w:numId w:val="7"/>
        </w:numPr>
        <w:spacing w:after="0"/>
        <w:ind w:left="1440" w:hanging="720"/>
        <w:jc w:val="both"/>
        <w:rPr>
          <w:rFonts w:ascii="Calibri Light" w:hAnsi="Calibri Light" w:cs="Calibri Light"/>
          <w:sz w:val="20"/>
          <w:szCs w:val="20"/>
        </w:rPr>
      </w:pPr>
      <w:r w:rsidRPr="007311E2">
        <w:rPr>
          <w:rFonts w:ascii="Calibri Light" w:hAnsi="Calibri Light" w:cs="Calibri Light"/>
          <w:sz w:val="20"/>
          <w:szCs w:val="20"/>
        </w:rPr>
        <w:t>Exigirá que en los documentos de SDO/SDP y en los contratos financiados con préstamos del Banco se incluya una cláusula en la que se exija que los licitantes (postulantes/proponentes), consultores, contratistas y proveedor, así como sus subcontratistas, subconsultores, agentes, empleados, consultores, prestadores o proveedor de servicios, permitan al Banco inspeccionar</w:t>
      </w:r>
      <w:r w:rsidRPr="007311E2">
        <w:rPr>
          <w:rStyle w:val="Refdenotaalpie"/>
          <w:rFonts w:ascii="Calibri Light" w:eastAsia="Arial" w:hAnsi="Calibri Light" w:cs="Calibri Light"/>
          <w:sz w:val="20"/>
          <w:szCs w:val="20"/>
        </w:rPr>
        <w:footnoteReference w:id="1"/>
      </w:r>
      <w:r w:rsidRPr="007311E2">
        <w:rPr>
          <w:rFonts w:ascii="Calibri Light" w:hAnsi="Calibri Light" w:cs="Calibri Light"/>
          <w:sz w:val="20"/>
          <w:szCs w:val="20"/>
        </w:rPr>
        <w:t xml:space="preserve"> todas las cuentas, registros y otros documentos referidos al proceso de adquisición y la selección o la ejecución del contrato, y someterlos a la auditoría de profesionales nombrados por este. </w:t>
      </w:r>
    </w:p>
    <w:p w14:paraId="3486B56D" w14:textId="77777777" w:rsidR="007311E2" w:rsidRPr="007311E2" w:rsidRDefault="007311E2" w:rsidP="007311E2">
      <w:pPr>
        <w:rPr>
          <w:rFonts w:ascii="Calibri Light" w:hAnsi="Calibri Light" w:cs="Calibri Light"/>
          <w:sz w:val="20"/>
          <w:szCs w:val="20"/>
        </w:rPr>
      </w:pPr>
    </w:p>
    <w:p w14:paraId="2EEADFCE" w14:textId="77777777" w:rsidR="007311E2" w:rsidRPr="007311E2" w:rsidRDefault="007311E2" w:rsidP="007311E2">
      <w:pPr>
        <w:pStyle w:val="Standard"/>
        <w:widowControl w:val="0"/>
        <w:jc w:val="center"/>
        <w:rPr>
          <w:rFonts w:ascii="Calibri Light" w:hAnsi="Calibri Light" w:cs="Calibri Light"/>
          <w:b/>
          <w:sz w:val="20"/>
          <w:szCs w:val="20"/>
          <w:lang w:val="es-CO"/>
        </w:rPr>
      </w:pPr>
    </w:p>
    <w:p w14:paraId="0F4F4531" w14:textId="77777777" w:rsidR="00DC4EA4" w:rsidRPr="007311E2" w:rsidRDefault="00DC4EA4">
      <w:pPr>
        <w:rPr>
          <w:rFonts w:ascii="Calibri Light" w:hAnsi="Calibri Light" w:cs="Calibri Light"/>
        </w:rPr>
      </w:pPr>
    </w:p>
    <w:sectPr w:rsidR="00DC4EA4" w:rsidRPr="007311E2" w:rsidSect="007311E2">
      <w:headerReference w:type="default" r:id="rId7"/>
      <w:pgSz w:w="12240" w:h="15840" w:code="1"/>
      <w:pgMar w:top="1418" w:right="1701" w:bottom="1418" w:left="1701"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EDD6" w14:textId="77777777" w:rsidR="007311E2" w:rsidRDefault="007311E2" w:rsidP="007311E2">
      <w:pPr>
        <w:spacing w:after="0"/>
      </w:pPr>
      <w:r>
        <w:separator/>
      </w:r>
    </w:p>
  </w:endnote>
  <w:endnote w:type="continuationSeparator" w:id="0">
    <w:p w14:paraId="7EBF0131" w14:textId="77777777" w:rsidR="007311E2" w:rsidRDefault="007311E2" w:rsidP="00731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F80D" w14:textId="77777777" w:rsidR="007311E2" w:rsidRDefault="007311E2" w:rsidP="007311E2">
      <w:pPr>
        <w:spacing w:after="0"/>
      </w:pPr>
      <w:r>
        <w:separator/>
      </w:r>
    </w:p>
  </w:footnote>
  <w:footnote w:type="continuationSeparator" w:id="0">
    <w:p w14:paraId="5E8C0911" w14:textId="77777777" w:rsidR="007311E2" w:rsidRDefault="007311E2" w:rsidP="007311E2">
      <w:pPr>
        <w:spacing w:after="0"/>
      </w:pPr>
      <w:r>
        <w:continuationSeparator/>
      </w:r>
    </w:p>
  </w:footnote>
  <w:footnote w:id="1">
    <w:p w14:paraId="0398A713" w14:textId="77777777" w:rsidR="007311E2" w:rsidRDefault="007311E2" w:rsidP="007311E2">
      <w:pPr>
        <w:pStyle w:val="Textonotapie"/>
        <w:spacing w:after="0"/>
        <w:ind w:left="288" w:hanging="288"/>
        <w:jc w:val="both"/>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3116" w14:textId="77777777" w:rsidR="007311E2" w:rsidRPr="00E049A4" w:rsidRDefault="007311E2" w:rsidP="003D7E6C">
    <w:pPr>
      <w:pStyle w:val="Encabezado"/>
      <w:pBdr>
        <w:bottom w:val="single" w:sz="4" w:space="1" w:color="auto"/>
      </w:pBdr>
      <w:spacing w:after="0"/>
      <w:rPr>
        <w:rFonts w:ascii="Arial Narrow" w:hAnsi="Arial Narrow"/>
        <w:sz w:val="20"/>
        <w:szCs w:val="20"/>
        <w:lang w:val="es-MX"/>
      </w:rPr>
    </w:pPr>
    <w:r w:rsidRPr="00E049A4">
      <w:rPr>
        <w:rFonts w:ascii="Arial Narrow" w:hAnsi="Arial Narrow"/>
        <w:sz w:val="20"/>
        <w:szCs w:val="20"/>
        <w:lang w:val="es-MX"/>
      </w:rPr>
      <w:t>Sección VI – Declaración de Mantenimiento de la Oferta.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F0274F4"/>
    <w:multiLevelType w:val="multilevel"/>
    <w:tmpl w:val="A8A40A40"/>
    <w:lvl w:ilvl="0">
      <w:start w:val="1"/>
      <w:numFmt w:val="decimal"/>
      <w:lvlText w:val="%1."/>
      <w:lvlJc w:val="left"/>
      <w:pPr>
        <w:ind w:left="720" w:hanging="360"/>
      </w:pPr>
      <w:rPr>
        <w:rFonts w:hint="default"/>
        <w:b/>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 w15:restartNumberingAfterBreak="0">
    <w:nsid w:val="1B0D07B9"/>
    <w:multiLevelType w:val="multilevel"/>
    <w:tmpl w:val="82AA3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1D62D4"/>
    <w:multiLevelType w:val="hybridMultilevel"/>
    <w:tmpl w:val="4406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B66522"/>
    <w:multiLevelType w:val="hybridMultilevel"/>
    <w:tmpl w:val="5DEE0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6600A7E"/>
    <w:multiLevelType w:val="multilevel"/>
    <w:tmpl w:val="03204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950050">
    <w:abstractNumId w:val="5"/>
  </w:num>
  <w:num w:numId="2" w16cid:durableId="536937711">
    <w:abstractNumId w:val="3"/>
  </w:num>
  <w:num w:numId="3" w16cid:durableId="1337726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822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634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875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464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3630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8365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FA"/>
    <w:rsid w:val="007311E2"/>
    <w:rsid w:val="00DC4EA4"/>
    <w:rsid w:val="00FE1BFA"/>
    <w:rsid w:val="00FE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FD36"/>
  <w15:chartTrackingRefBased/>
  <w15:docId w15:val="{26D48BFF-A5BA-46C8-A9BA-CF556675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E2"/>
    <w:pPr>
      <w:spacing w:after="200" w:line="240" w:lineRule="auto"/>
    </w:pPr>
    <w:rPr>
      <w:rFonts w:ascii="Cambria" w:eastAsia="Cambria" w:hAnsi="Cambria" w:cs="Times New Roman"/>
      <w:kern w:val="0"/>
      <w:sz w:val="24"/>
      <w:szCs w:val="24"/>
      <w14:ligatures w14:val="none"/>
    </w:rPr>
  </w:style>
  <w:style w:type="paragraph" w:styleId="Ttulo1">
    <w:name w:val="heading 1"/>
    <w:basedOn w:val="Normal"/>
    <w:next w:val="Normal"/>
    <w:link w:val="Ttulo1Car"/>
    <w:uiPriority w:val="9"/>
    <w:qFormat/>
    <w:rsid w:val="00FE1B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E1B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E1BF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E1BF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E1BF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E1BF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E1BF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E1BF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E1BF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1BF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E1BF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E1BF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E1BF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E1BF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E1BF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E1BF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E1BF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E1BFA"/>
    <w:rPr>
      <w:rFonts w:eastAsiaTheme="majorEastAsia" w:cstheme="majorBidi"/>
      <w:color w:val="272727" w:themeColor="text1" w:themeTint="D8"/>
    </w:rPr>
  </w:style>
  <w:style w:type="paragraph" w:styleId="Ttulo">
    <w:name w:val="Title"/>
    <w:basedOn w:val="Normal"/>
    <w:next w:val="Normal"/>
    <w:link w:val="TtuloCar"/>
    <w:uiPriority w:val="10"/>
    <w:qFormat/>
    <w:rsid w:val="00FE1BF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E1BF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E1BF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E1BF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E1BFA"/>
    <w:pPr>
      <w:spacing w:before="160"/>
      <w:jc w:val="center"/>
    </w:pPr>
    <w:rPr>
      <w:i/>
      <w:iCs/>
      <w:color w:val="404040" w:themeColor="text1" w:themeTint="BF"/>
    </w:rPr>
  </w:style>
  <w:style w:type="character" w:customStyle="1" w:styleId="CitaCar">
    <w:name w:val="Cita Car"/>
    <w:basedOn w:val="Fuentedeprrafopredeter"/>
    <w:link w:val="Cita"/>
    <w:uiPriority w:val="29"/>
    <w:rsid w:val="00FE1BFA"/>
    <w:rPr>
      <w:i/>
      <w:iCs/>
      <w:color w:val="404040" w:themeColor="text1" w:themeTint="BF"/>
    </w:rPr>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Ha,Gui"/>
    <w:basedOn w:val="Normal"/>
    <w:link w:val="PrrafodelistaCar"/>
    <w:uiPriority w:val="34"/>
    <w:qFormat/>
    <w:rsid w:val="00FE1BFA"/>
    <w:pPr>
      <w:ind w:left="720"/>
      <w:contextualSpacing/>
    </w:pPr>
  </w:style>
  <w:style w:type="character" w:styleId="nfasisintenso">
    <w:name w:val="Intense Emphasis"/>
    <w:basedOn w:val="Fuentedeprrafopredeter"/>
    <w:uiPriority w:val="21"/>
    <w:qFormat/>
    <w:rsid w:val="00FE1BFA"/>
    <w:rPr>
      <w:i/>
      <w:iCs/>
      <w:color w:val="0F4761" w:themeColor="accent1" w:themeShade="BF"/>
    </w:rPr>
  </w:style>
  <w:style w:type="paragraph" w:styleId="Citadestacada">
    <w:name w:val="Intense Quote"/>
    <w:basedOn w:val="Normal"/>
    <w:next w:val="Normal"/>
    <w:link w:val="CitadestacadaCar"/>
    <w:uiPriority w:val="30"/>
    <w:qFormat/>
    <w:rsid w:val="00FE1B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E1BFA"/>
    <w:rPr>
      <w:i/>
      <w:iCs/>
      <w:color w:val="0F4761" w:themeColor="accent1" w:themeShade="BF"/>
    </w:rPr>
  </w:style>
  <w:style w:type="character" w:styleId="Referenciaintensa">
    <w:name w:val="Intense Reference"/>
    <w:basedOn w:val="Fuentedeprrafopredeter"/>
    <w:uiPriority w:val="32"/>
    <w:qFormat/>
    <w:rsid w:val="00FE1BFA"/>
    <w:rPr>
      <w:b/>
      <w:bCs/>
      <w:smallCaps/>
      <w:color w:val="0F4761" w:themeColor="accent1" w:themeShade="BF"/>
      <w:spacing w:val="5"/>
    </w:rPr>
  </w:style>
  <w:style w:type="paragraph" w:styleId="Encabezado">
    <w:name w:val="header"/>
    <w:aliases w:val="encabezado"/>
    <w:basedOn w:val="Normal"/>
    <w:link w:val="EncabezadoCar"/>
    <w:uiPriority w:val="99"/>
    <w:rsid w:val="007311E2"/>
    <w:pPr>
      <w:tabs>
        <w:tab w:val="center" w:pos="4252"/>
        <w:tab w:val="right" w:pos="8504"/>
      </w:tabs>
    </w:pPr>
  </w:style>
  <w:style w:type="character" w:customStyle="1" w:styleId="EncabezadoCar">
    <w:name w:val="Encabezado Car"/>
    <w:aliases w:val="encabezado Car"/>
    <w:basedOn w:val="Fuentedeprrafopredeter"/>
    <w:link w:val="Encabezado"/>
    <w:uiPriority w:val="99"/>
    <w:rsid w:val="007311E2"/>
    <w:rPr>
      <w:rFonts w:ascii="Cambria" w:eastAsia="Cambria" w:hAnsi="Cambria" w:cs="Times New Roman"/>
      <w:kern w:val="0"/>
      <w:sz w:val="24"/>
      <w:szCs w:val="24"/>
      <w14:ligatures w14:val="none"/>
    </w:rPr>
  </w:style>
  <w:style w:type="paragraph" w:styleId="Textoindependiente">
    <w:name w:val="Body Text"/>
    <w:basedOn w:val="Normal"/>
    <w:link w:val="TextoindependienteCar"/>
    <w:uiPriority w:val="1"/>
    <w:qFormat/>
    <w:rsid w:val="007311E2"/>
    <w:pPr>
      <w:widowControl w:val="0"/>
      <w:spacing w:after="0"/>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7311E2"/>
    <w:rPr>
      <w:rFonts w:ascii="Arial" w:eastAsia="Arial" w:hAnsi="Arial" w:cs="Arial"/>
      <w:kern w:val="0"/>
      <w:lang w:val="en-US"/>
      <w14:ligatures w14:val="none"/>
    </w:rPr>
  </w:style>
  <w:style w:type="paragraph" w:customStyle="1" w:styleId="Standard">
    <w:name w:val="Standard"/>
    <w:rsid w:val="007311E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14:ligatures w14:val="none"/>
    </w:rPr>
  </w:style>
  <w:style w:type="character" w:styleId="Refdenotaalpie">
    <w:name w:val="footnote reference"/>
    <w:uiPriority w:val="99"/>
    <w:rsid w:val="007311E2"/>
    <w:rPr>
      <w:position w:val="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311E2"/>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311E2"/>
    <w:rPr>
      <w:rFonts w:ascii="Cambria" w:eastAsia="Cambria" w:hAnsi="Cambria" w:cs="Times New Roman"/>
      <w:kern w:val="0"/>
      <w:sz w:val="20"/>
      <w:szCs w:val="20"/>
      <w14:ligatures w14:val="none"/>
    </w:rPr>
  </w:style>
  <w:style w:type="paragraph" w:customStyle="1" w:styleId="S1-Header2">
    <w:name w:val="S1-Header2"/>
    <w:basedOn w:val="Normal"/>
    <w:autoRedefine/>
    <w:rsid w:val="007311E2"/>
    <w:pPr>
      <w:numPr>
        <w:numId w:val="1"/>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7311E2"/>
    <w:pPr>
      <w:numPr>
        <w:ilvl w:val="1"/>
        <w:numId w:val="1"/>
      </w:numPr>
      <w:jc w:val="both"/>
    </w:pPr>
    <w:rPr>
      <w:rFonts w:ascii="Times New Roman" w:eastAsia="Times New Roman" w:hAnsi="Times New Roman"/>
      <w:lang w:val="en-US"/>
    </w:rPr>
  </w:style>
  <w:style w:type="character" w:customStyle="1" w:styleId="S1-subparaChar">
    <w:name w:val="S1-sub para Char"/>
    <w:link w:val="S1-subpara"/>
    <w:rsid w:val="007311E2"/>
    <w:rPr>
      <w:rFonts w:ascii="Times New Roman" w:eastAsia="Times New Roman" w:hAnsi="Times New Roman" w:cs="Times New Roman"/>
      <w:kern w:val="0"/>
      <w:sz w:val="24"/>
      <w:szCs w:val="24"/>
      <w:lang w:val="en-US"/>
      <w14:ligatures w14:val="none"/>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Ha Car"/>
    <w:basedOn w:val="Fuentedeprrafopredeter"/>
    <w:link w:val="Prrafodelista"/>
    <w:uiPriority w:val="34"/>
    <w:qFormat/>
    <w:rsid w:val="007311E2"/>
  </w:style>
  <w:style w:type="paragraph" w:customStyle="1" w:styleId="Default">
    <w:name w:val="Default"/>
    <w:rsid w:val="007311E2"/>
    <w:pPr>
      <w:autoSpaceDE w:val="0"/>
      <w:autoSpaceDN w:val="0"/>
      <w:adjustRightInd w:val="0"/>
      <w:spacing w:after="0" w:line="240" w:lineRule="auto"/>
    </w:pPr>
    <w:rPr>
      <w:rFonts w:ascii="Andes" w:eastAsia="Cambria" w:hAnsi="Andes" w:cs="Andes"/>
      <w:color w:val="000000"/>
      <w:kern w:val="0"/>
      <w:sz w:val="24"/>
      <w:szCs w:val="24"/>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7F883499D9B4BBEE8E235000A1CB6" ma:contentTypeVersion="17" ma:contentTypeDescription="Create a new document." ma:contentTypeScope="" ma:versionID="5cad30a095ee4d4d5f61aea1260210ec">
  <xsd:schema xmlns:xsd="http://www.w3.org/2001/XMLSchema" xmlns:xs="http://www.w3.org/2001/XMLSchema" xmlns:p="http://schemas.microsoft.com/office/2006/metadata/properties" xmlns:ns2="cfcc756c-62e5-4731-8674-d003afc0c5af" xmlns:ns3="26832e66-e22e-42ad-bcc0-842d5bc7a351" targetNamespace="http://schemas.microsoft.com/office/2006/metadata/properties" ma:root="true" ma:fieldsID="117928f162f2703fdc543f0f83daec1d" ns2:_="" ns3:_="">
    <xsd:import namespace="cfcc756c-62e5-4731-8674-d003afc0c5af"/>
    <xsd:import namespace="26832e66-e22e-42ad-bcc0-842d5bc7a35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756c-62e5-4731-8674-d003afc0c5a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32e66-e22e-42ad-bcc0-842d5bc7a35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78577bc-6991-4bc3-a8e5-836d1e49a19b}" ma:internalName="TaxCatchAll" ma:showField="CatchAllData" ma:web="26832e66-e22e-42ad-bcc0-842d5bc7a3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c756c-62e5-4731-8674-d003afc0c5af">
      <Terms xmlns="http://schemas.microsoft.com/office/infopath/2007/PartnerControls"/>
    </lcf76f155ced4ddcb4097134ff3c332f>
    <TaxCatchAll xmlns="26832e66-e22e-42ad-bcc0-842d5bc7a351" xsi:nil="true"/>
  </documentManagement>
</p:properties>
</file>

<file path=customXml/itemProps1.xml><?xml version="1.0" encoding="utf-8"?>
<ds:datastoreItem xmlns:ds="http://schemas.openxmlformats.org/officeDocument/2006/customXml" ds:itemID="{CCF3501B-C2B8-4D0D-BC7C-43E82A7BE701}"/>
</file>

<file path=customXml/itemProps2.xml><?xml version="1.0" encoding="utf-8"?>
<ds:datastoreItem xmlns:ds="http://schemas.openxmlformats.org/officeDocument/2006/customXml" ds:itemID="{5DF81974-66D1-42DA-B65C-A6300B8680CA}"/>
</file>

<file path=customXml/itemProps3.xml><?xml version="1.0" encoding="utf-8"?>
<ds:datastoreItem xmlns:ds="http://schemas.openxmlformats.org/officeDocument/2006/customXml" ds:itemID="{1DFEEEAC-B1DB-438D-B104-55F8F79D656D}"/>
</file>

<file path=docProps/app.xml><?xml version="1.0" encoding="utf-8"?>
<Properties xmlns="http://schemas.openxmlformats.org/officeDocument/2006/extended-properties" xmlns:vt="http://schemas.openxmlformats.org/officeDocument/2006/docPropsVTypes">
  <Template>Normal</Template>
  <TotalTime>2</TotalTime>
  <Pages>7</Pages>
  <Words>2502</Words>
  <Characters>13763</Characters>
  <Application>Microsoft Office Word</Application>
  <DocSecurity>0</DocSecurity>
  <Lines>114</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2</cp:revision>
  <dcterms:created xsi:type="dcterms:W3CDTF">2024-01-15T18:42:00Z</dcterms:created>
  <dcterms:modified xsi:type="dcterms:W3CDTF">2024-01-15T18:44:00Z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0x010100CCD7F883499D9B4BBEE8E235000A1CB6</vt:lpwstr>
  </property>
</Properties>
</file>